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2C7980">
      <w:pPr>
        <w:pStyle w:val="15"/>
        <w:widowControl/>
      </w:pPr>
      <w:bookmarkStart w:id="21" w:name="_GoBack"/>
      <w:bookmarkEnd w:id="21"/>
      <mc:AlternateContent>
        <mc:Choice Requires="wpsCustomData">
          <wpsCustomData:docfieldStart id="0" docfieldname="标题_1" hidden="0" print="1" readonly="0" index="2"/>
        </mc:Choice>
      </mc:AlternateContent>
      <w:r>
        <w:t>监控系统维保项目需求</w:t>
      </w:r>
      <mc:AlternateContent>
        <mc:Choice Requires="wpsCustomData">
          <wpsCustomData:docfieldEnd id="0"/>
        </mc:Choice>
      </mc:AlternateContent>
    </w:p>
    <w:p w14:paraId="1C44FAD2">
      <w:pPr>
        <w:pStyle w:val="11"/>
        <w:bidi w:val="0"/>
        <w:spacing w:beforeAutospacing="0" w:afterAutospacing="0" w:line="300" w:lineRule="exact"/>
      </w:pPr>
    </w:p>
    <w:p w14:paraId="500CC7B0">
      <w:pPr>
        <w:pStyle w:val="2"/>
        <w:widowControl/>
      </w:pPr>
      <w:r>
        <w:t>一、服务范围</w:t>
      </w:r>
    </w:p>
    <w:p w14:paraId="722745E7">
      <w:pPr>
        <w:pStyle w:val="11"/>
        <w:widowControl/>
        <w:rPr>
          <w:rFonts w:ascii="Times New Roman" w:hAnsi="Times New Roman" w:eastAsia="仿宋_GB2312" w:cs="仿宋_GB2312"/>
          <w:color w:val="auto"/>
          <w:sz w:val="32"/>
          <w:szCs w:val="32"/>
        </w:rPr>
      </w:pPr>
      <w:r>
        <w:rPr>
          <w:rFonts w:ascii="Times New Roman" w:hAnsi="Times New Roman" w:eastAsia="仿宋_GB2312" w:cs="仿宋_GB2312"/>
          <w:color w:val="auto"/>
          <w:sz w:val="32"/>
          <w:szCs w:val="32"/>
        </w:rPr>
        <w:t>维保覆盖全院所有建筑及公共区域，包括住院楼、门诊楼、医技楼、行政楼、制氧站、危险品库房、停车场、院区道路及各重点科室区域，具体系统如下：</w:t>
      </w:r>
    </w:p>
    <w:p w14:paraId="4D30DE63">
      <w:pPr>
        <w:pStyle w:val="11"/>
        <w:widowControl/>
        <w:numPr>
          <w:ilvl w:val="0"/>
          <w:numId w:val="0"/>
        </w:numPr>
        <w:topLinePunct w:val="0"/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</w:rPr>
      </w:pPr>
      <w:r>
        <w:rPr>
          <w:rStyle w:val="21"/>
          <w:rFonts w:hint="eastAsia" w:eastAsia="楷体_GB2312"/>
          <w:lang w:eastAsia="zh-CN"/>
        </w:rPr>
        <w:t>（一）</w:t>
      </w:r>
      <w:r>
        <w:rPr>
          <w:rStyle w:val="21"/>
        </w:rPr>
        <w:t>视频监控系统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：前端各类摄像机（枪机、球机、半球、全景机等）、传输链路（光纤、网线、电源线、防雷模块）、接入 ／ 核心交换机、网络硬盘录像机（NVR）、磁盘阵列存储、拼接大屏、解码器、操作台、UPS 供电设备及监控管理平台。</w:t>
      </w:r>
    </w:p>
    <w:p w14:paraId="16C17AE8">
      <w:pPr>
        <w:pStyle w:val="11"/>
        <w:widowControl/>
        <w:numPr>
          <w:ilvl w:val="0"/>
          <w:numId w:val="0"/>
        </w:numPr>
        <w:topLinePunct w:val="0"/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</w:rPr>
      </w:pPr>
      <w:r>
        <w:rPr>
          <w:rStyle w:val="21"/>
          <w:rFonts w:hint="eastAsia" w:eastAsia="楷体_GB2312"/>
          <w:lang w:eastAsia="zh-CN"/>
        </w:rPr>
        <w:t>（二）</w:t>
      </w:r>
      <w:r>
        <w:rPr>
          <w:rStyle w:val="21"/>
        </w:rPr>
        <w:t>门禁系统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：门禁控制器、读卡器、电锁、门禁开关、门禁电源、管理主机、门禁管理软件及配套传输线路，覆盖重点科室、设备机房、财务室、库房、行政办公区等管控区域。</w:t>
      </w:r>
    </w:p>
    <w:p w14:paraId="74C35A3E">
      <w:pPr>
        <w:pStyle w:val="11"/>
        <w:widowControl/>
        <w:numPr>
          <w:ilvl w:val="0"/>
          <w:numId w:val="0"/>
        </w:numPr>
        <w:topLinePunct w:val="0"/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</w:rPr>
      </w:pPr>
      <w:r>
        <w:rPr>
          <w:rStyle w:val="21"/>
          <w:rFonts w:hint="eastAsia" w:eastAsia="楷体_GB2312"/>
          <w:lang w:eastAsia="zh-CN"/>
        </w:rPr>
        <w:t>（三）</w:t>
      </w:r>
      <w:r>
        <w:rPr>
          <w:rStyle w:val="21"/>
        </w:rPr>
        <w:t>一键式报警及入侵报警系统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：一键报警按钮、红外探测器、声光报警器、报警主机、报警管理平台及配套线路，覆盖收费窗口、护士站、财务室、危险品库房、夜间值守区域等。</w:t>
      </w:r>
    </w:p>
    <w:p w14:paraId="21E289B2">
      <w:pPr>
        <w:pStyle w:val="11"/>
        <w:widowControl/>
        <w:numPr>
          <w:ilvl w:val="0"/>
          <w:numId w:val="0"/>
        </w:numPr>
        <w:topLinePunct w:val="0"/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</w:rPr>
      </w:pPr>
      <w:r>
        <w:rPr>
          <w:rStyle w:val="21"/>
          <w:rFonts w:hint="eastAsia" w:eastAsia="楷体_GB2312"/>
          <w:lang w:eastAsia="zh-CN"/>
        </w:rPr>
        <w:t>（四）</w:t>
      </w:r>
      <w:r>
        <w:rPr>
          <w:rStyle w:val="21"/>
        </w:rPr>
        <w:t>安检及闸道设备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：入院安检机、金属探测门、人行闸机及配套控制设备、传输与供电系统。</w:t>
      </w:r>
    </w:p>
    <w:p w14:paraId="3F05E0BC">
      <w:pPr>
        <w:pStyle w:val="2"/>
        <w:widowControl/>
        <w:numPr>
          <w:ilvl w:val="0"/>
          <w:numId w:val="0"/>
        </w:numPr>
        <w:topLinePunct w:val="0"/>
        <w:ind w:left="0" w:leftChars="0" w:firstLine="640"/>
        <w:rPr>
          <w:b w:val="0"/>
        </w:rPr>
      </w:pPr>
      <w:bookmarkStart w:id="0" w:name="heading_2"/>
      <w:r>
        <w:rPr>
          <w:rFonts w:hint="eastAsia"/>
          <w:lang w:val="en-US" w:eastAsia="zh-CN"/>
        </w:rPr>
        <w:t>二</w:t>
      </w:r>
      <w:r>
        <w:rPr>
          <w:rFonts w:hint="eastAsia"/>
          <w:lang w:eastAsia="zh-CN"/>
        </w:rPr>
        <w:t>、</w:t>
      </w:r>
      <w:r>
        <w:t>服务内容与质量标准</w:t>
      </w:r>
      <w:bookmarkEnd w:id="0"/>
    </w:p>
    <w:p w14:paraId="23859915">
      <w:pPr>
        <w:pStyle w:val="3"/>
        <w:widowControl/>
        <w:numPr>
          <w:ilvl w:val="0"/>
          <w:numId w:val="0"/>
        </w:numPr>
        <w:topLinePunct w:val="0"/>
        <w:ind w:left="0" w:leftChars="0" w:firstLine="640"/>
        <w:rPr>
          <w:rFonts w:hint="eastAsia" w:ascii="楷体_GB2312" w:hAnsi="楷体_GB2312" w:eastAsia="楷体_GB2312" w:cs="楷体_GB2312"/>
          <w:b w:val="0"/>
        </w:rPr>
      </w:pPr>
      <w:bookmarkStart w:id="1" w:name="heading_3"/>
      <w:r>
        <w:rPr>
          <w:rFonts w:hint="eastAsia"/>
          <w:lang w:eastAsia="zh-CN"/>
        </w:rPr>
        <w:t>（一）</w:t>
      </w:r>
      <w:r>
        <w:t>核心服务内容</w:t>
      </w:r>
      <w:bookmarkEnd w:id="1"/>
    </w:p>
    <w:p w14:paraId="063CA7FA">
      <w:pPr>
        <w:pStyle w:val="11"/>
        <w:widowControl/>
        <w:rPr>
          <w:rFonts w:ascii="Times New Roman" w:hAnsi="Times New Roman" w:eastAsia="仿宋_GB2312" w:cs="仿宋_GB2312"/>
          <w:color w:val="auto"/>
          <w:sz w:val="32"/>
          <w:szCs w:val="32"/>
        </w:rPr>
      </w:pPr>
      <w:r>
        <w:rPr>
          <w:rFonts w:ascii="Times New Roman" w:hAnsi="Times New Roman" w:eastAsia="仿宋_GB2312" w:cs="仿宋_GB2312"/>
          <w:color w:val="auto"/>
          <w:sz w:val="32"/>
          <w:szCs w:val="32"/>
        </w:rPr>
        <w:t>包含全系统定期巡检保养、故障排查维修、性能优化调试、配</w:t>
      </w:r>
      <w:r>
        <w:rPr>
          <w:rFonts w:ascii="Times New Roman" w:hAnsi="Times New Roman" w:eastAsia="仿宋_GB2312" w:cs="仿宋_GB2312"/>
          <w:color w:val="auto"/>
          <w:spacing wpsCustomData:val="11" w:val="20"/>
          <w:sz w:val="32"/>
          <w:szCs w:val="32"/>
        </w:rPr>
        <w:t>件更换辅助、专项保障支持</w:t>
      </w:r>
      <w:r>
        <w:rPr>
          <w:rFonts w:ascii="Times New Roman" w:hAnsi="Times New Roman" w:eastAsia="仿宋_GB2312" w:cs="仿宋_GB2312"/>
          <w:color w:val="auto"/>
          <w:spacing wpsCustomData:val="11" w:val="19"/>
          <w:sz w:val="32"/>
          <w:szCs w:val="32"/>
        </w:rPr>
        <w:t>，</w:t>
      </w:r>
      <w:r>
        <w:rPr>
          <w:rFonts w:ascii="Times New Roman" w:hAnsi="Times New Roman" w:eastAsia="仿宋_GB2312" w:cs="仿宋_GB2312"/>
          <w:color w:val="auto"/>
          <w:spacing wpsCustomData:val="11" w:val="20"/>
          <w:sz w:val="32"/>
          <w:szCs w:val="32"/>
        </w:rPr>
        <w:t>确保各系</w:t>
      </w:r>
      <w:r>
        <w:rPr>
          <w:rFonts w:ascii="Times New Roman" w:hAnsi="Times New Roman" w:eastAsia="仿宋_GB2312" w:cs="仿宋_GB2312"/>
          <w:color w:val="auto"/>
          <w:spacing wpsCustomData:val="11" w:val="19"/>
          <w:sz w:val="32"/>
          <w:szCs w:val="32"/>
        </w:rPr>
        <w:t>统</w:t>
      </w:r>
      <w:r>
        <w:rPr>
          <w:rFonts w:ascii="Times New Roman" w:hAnsi="Times New Roman" w:eastAsia="仿宋_GB2312" w:cs="仿宋_GB2312"/>
          <w:color w:val="auto"/>
          <w:spacing wpsCustomData:val="11" w:val="20"/>
          <w:sz w:val="32"/>
          <w:szCs w:val="32"/>
        </w:rPr>
        <w:t xml:space="preserve"> </w:t>
      </w:r>
      <w:r>
        <w:rPr>
          <w:rFonts w:ascii="Times New Roman" w:hAnsi="Times New Roman" w:eastAsia="仿宋_GB2312" w:cs="仿宋_GB2312"/>
          <w:color w:val="auto"/>
          <w:spacing wpsCustomData:val="-6" w:val="-6"/>
          <w:sz w:val="32"/>
          <w:szCs w:val="32"/>
        </w:rPr>
        <w:t>7×24</w:t>
      </w:r>
      <w:r>
        <w:rPr>
          <w:rFonts w:ascii="Times New Roman" w:hAnsi="Times New Roman" w:eastAsia="仿宋_GB2312" w:cs="仿宋_GB2312"/>
          <w:color w:val="auto"/>
          <w:spacing wpsCustomData:val="11" w:val="20"/>
          <w:sz w:val="32"/>
          <w:szCs w:val="32"/>
        </w:rPr>
        <w:t xml:space="preserve"> </w:t>
      </w:r>
      <w:r>
        <w:rPr>
          <w:rFonts w:ascii="Times New Roman" w:hAnsi="Times New Roman" w:eastAsia="仿宋_GB2312" w:cs="仿宋_GB2312"/>
          <w:color w:val="auto"/>
          <w:spacing wpsCustomData:val="11" w:val="19"/>
          <w:sz w:val="32"/>
          <w:szCs w:val="32"/>
        </w:rPr>
        <w:t>小时稳</w:t>
      </w:r>
      <w:r>
        <w:rPr>
          <w:rFonts w:ascii="Times New Roman" w:hAnsi="Times New Roman" w:eastAsia="仿宋_GB2312" w:cs="仿宋_GB2312"/>
          <w:color w:val="auto"/>
          <w:spacing wpsCustomData:val="-6" w:val="-6"/>
          <w:sz w:val="32"/>
          <w:szCs w:val="32"/>
        </w:rPr>
        <w:t>定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运行。</w:t>
      </w:r>
    </w:p>
    <w:p w14:paraId="0C99D778">
      <w:pPr>
        <w:pStyle w:val="3"/>
        <w:widowControl/>
        <w:numPr>
          <w:ilvl w:val="0"/>
          <w:numId w:val="0"/>
        </w:numPr>
        <w:topLinePunct w:val="0"/>
        <w:ind w:left="0" w:leftChars="0" w:firstLine="640"/>
        <w:rPr>
          <w:rFonts w:hint="eastAsia" w:ascii="楷体_GB2312" w:hAnsi="楷体_GB2312" w:eastAsia="楷体_GB2312" w:cs="楷体_GB2312"/>
          <w:b w:val="0"/>
        </w:rPr>
      </w:pPr>
      <w:bookmarkStart w:id="2" w:name="heading_4"/>
      <w:r>
        <w:rPr>
          <w:rFonts w:hint="eastAsia"/>
          <w:lang w:eastAsia="zh-CN"/>
        </w:rPr>
        <w:t>（二）</w:t>
      </w:r>
      <w:r>
        <w:t>系统运行质量标准</w:t>
      </w:r>
      <w:bookmarkEnd w:id="2"/>
    </w:p>
    <w:p w14:paraId="356797F9">
      <w:pPr>
        <w:pStyle w:val="11"/>
        <w:widowControl/>
        <w:numPr>
          <w:ilvl w:val="0"/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</w:rPr>
      </w:pPr>
      <w:r>
        <w:rPr>
          <w:rStyle w:val="20"/>
          <w:rFonts w:hint="eastAsia"/>
          <w:lang w:eastAsia="zh-CN"/>
        </w:rPr>
        <w:t>1.</w:t>
      </w:r>
      <w:r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  <w:t xml:space="preserve"> </w:t>
      </w:r>
      <w:r>
        <w:rPr>
          <w:rStyle w:val="20"/>
        </w:rPr>
        <w:t>全院安防系统整体设备完好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；收费处、药房、制氧站、危险品库房、停车场出入口等重点区域设备完好率 100％。</w:t>
      </w:r>
    </w:p>
    <w:p w14:paraId="607BDA8C">
      <w:pPr>
        <w:pStyle w:val="11"/>
        <w:widowControl/>
        <w:numPr>
          <w:ilvl w:val="0"/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</w:rPr>
      </w:pPr>
      <w:r>
        <w:rPr>
          <w:rStyle w:val="20"/>
          <w:rFonts w:hint="eastAsia"/>
          <w:lang w:eastAsia="zh-CN"/>
        </w:rPr>
        <w:t>2.</w:t>
      </w:r>
      <w:r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  <w:t xml:space="preserve"> </w:t>
      </w:r>
      <w:r>
        <w:rPr>
          <w:rStyle w:val="20"/>
        </w:rPr>
        <w:t>视频监控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：所有点位图像清晰、无黑屏卡顿、角度合规，录像存储时长不低于规定时限，回放、下载、备份功能正常；拼接大屏无花屏、色差、黑屏，拼接效果达标。</w:t>
      </w:r>
    </w:p>
    <w:p w14:paraId="53AFDBD5">
      <w:pPr>
        <w:pStyle w:val="11"/>
        <w:widowControl/>
        <w:numPr>
          <w:ilvl w:val="0"/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</w:rPr>
      </w:pPr>
      <w:r>
        <w:rPr>
          <w:rStyle w:val="20"/>
          <w:rFonts w:hint="eastAsia"/>
          <w:lang w:eastAsia="zh-CN"/>
        </w:rPr>
        <w:t>3.</w:t>
      </w:r>
      <w:r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  <w:t xml:space="preserve"> </w:t>
      </w:r>
      <w:r>
        <w:rPr>
          <w:rStyle w:val="20"/>
        </w:rPr>
        <w:t>门禁系统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：刷卡 ／ 识别响应灵敏，锁具启闭可靠，权限管控与事件记录完整可查，联动功能正常。</w:t>
      </w:r>
    </w:p>
    <w:p w14:paraId="7995A597">
      <w:pPr>
        <w:pStyle w:val="11"/>
        <w:widowControl/>
        <w:numPr>
          <w:ilvl w:val="0"/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</w:rPr>
      </w:pPr>
      <w:r>
        <w:rPr>
          <w:rStyle w:val="20"/>
          <w:rFonts w:hint="eastAsia"/>
          <w:lang w:eastAsia="zh-CN"/>
        </w:rPr>
        <w:t>4.</w:t>
      </w:r>
      <w:r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  <w:t xml:space="preserve"> </w:t>
      </w:r>
      <w:r>
        <w:rPr>
          <w:rStyle w:val="20"/>
        </w:rPr>
        <w:t>报警系统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：探测器无漏报、无误报，一键报警触发后监控室及时接收信号，声光报警与联动功能正常。</w:t>
      </w:r>
    </w:p>
    <w:p w14:paraId="0BFB44FF">
      <w:pPr>
        <w:pStyle w:val="11"/>
        <w:widowControl/>
        <w:numPr>
          <w:ilvl w:val="0"/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</w:rPr>
      </w:pPr>
      <w:r>
        <w:rPr>
          <w:rStyle w:val="20"/>
          <w:rFonts w:hint="eastAsia"/>
          <w:lang w:eastAsia="zh-CN"/>
        </w:rPr>
        <w:t>5.</w:t>
      </w:r>
      <w:r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  <w:t xml:space="preserve"> </w:t>
      </w:r>
      <w:r>
        <w:rPr>
          <w:rStyle w:val="20"/>
        </w:rPr>
        <w:t>安检闸道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：设备检测准确、运行平稳，闸机启闭顺畅无卡滞，通行数据记录完整。</w:t>
      </w:r>
    </w:p>
    <w:p w14:paraId="4715C11E">
      <w:pPr>
        <w:pStyle w:val="3"/>
        <w:widowControl/>
        <w:numPr>
          <w:ilvl w:val="0"/>
          <w:numId w:val="0"/>
        </w:numPr>
        <w:topLinePunct w:val="0"/>
        <w:ind w:left="0" w:leftChars="0" w:firstLine="640"/>
        <w:rPr>
          <w:rFonts w:hint="eastAsia" w:ascii="楷体_GB2312" w:hAnsi="楷体_GB2312" w:eastAsia="楷体_GB2312" w:cs="楷体_GB2312"/>
          <w:b w:val="0"/>
        </w:rPr>
      </w:pPr>
      <w:bookmarkStart w:id="3" w:name="heading_5"/>
      <w:r>
        <w:rPr>
          <w:rFonts w:hint="eastAsia"/>
          <w:lang w:eastAsia="zh-CN"/>
        </w:rPr>
        <w:t>（三）</w:t>
      </w:r>
      <w:r>
        <w:t>专项增值服务</w:t>
      </w:r>
      <w:bookmarkEnd w:id="3"/>
    </w:p>
    <w:p w14:paraId="35E622BC">
      <w:pPr>
        <w:pStyle w:val="11"/>
        <w:widowControl/>
        <w:numPr>
          <w:ilvl w:val="0"/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</w:rPr>
      </w:pPr>
      <w:r>
        <w:rPr>
          <w:rFonts w:hint="eastAsia" w:cs="仿宋_GB2312"/>
          <w:color w:val="auto"/>
          <w:sz w:val="32"/>
          <w:szCs w:val="32"/>
          <w:lang w:eastAsia="zh-CN"/>
        </w:rPr>
        <w:t>1.</w:t>
      </w:r>
      <w:r>
        <w:rPr>
          <w:rFonts w:hint="eastAsia" w:ascii="仿宋" w:hAnsi="仿宋" w:eastAsia="仿宋" w:cs="仿宋"/>
          <w:color w:val="auto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配合医院完成公安、卫健等部门的安防专项检查、数据调取、整改落实等工作。</w:t>
      </w:r>
    </w:p>
    <w:p w14:paraId="3D4C399A">
      <w:pPr>
        <w:pStyle w:val="11"/>
        <w:widowControl/>
        <w:numPr>
          <w:ilvl w:val="0"/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</w:rPr>
      </w:pPr>
      <w:r>
        <w:rPr>
          <w:rFonts w:hint="eastAsia" w:cs="仿宋_GB2312"/>
          <w:color w:val="auto"/>
          <w:sz w:val="32"/>
          <w:szCs w:val="32"/>
          <w:lang w:eastAsia="zh-CN"/>
        </w:rPr>
        <w:t>2.</w:t>
      </w:r>
      <w:r>
        <w:rPr>
          <w:rFonts w:hint="eastAsia" w:ascii="仿宋" w:hAnsi="仿宋" w:eastAsia="仿宋" w:cs="仿宋"/>
          <w:color w:val="auto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遇医院重大活动、上级督查、突发公共事件等特殊时段，按需提供现场值守保障。</w:t>
      </w:r>
    </w:p>
    <w:p w14:paraId="75E7E07D">
      <w:pPr>
        <w:pStyle w:val="11"/>
        <w:widowControl/>
        <w:numPr>
          <w:ilvl w:val="0"/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</w:rPr>
      </w:pPr>
      <w:r>
        <w:rPr>
          <w:rFonts w:hint="eastAsia" w:cs="仿宋_GB2312"/>
          <w:color w:val="auto"/>
          <w:sz w:val="32"/>
          <w:szCs w:val="32"/>
          <w:lang w:eastAsia="zh-CN"/>
        </w:rPr>
        <w:t>3.</w:t>
      </w:r>
      <w:r>
        <w:rPr>
          <w:rFonts w:hint="eastAsia" w:ascii="仿宋" w:hAnsi="仿宋" w:eastAsia="仿宋" w:cs="仿宋"/>
          <w:color w:val="auto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每年至少开展 1 次操作培训，为监控室值班人员讲解系统日常操作、简易故障排查方法。</w:t>
      </w:r>
    </w:p>
    <w:p w14:paraId="410F815F">
      <w:pPr>
        <w:pStyle w:val="2"/>
        <w:widowControl/>
        <w:numPr>
          <w:ilvl w:val="0"/>
          <w:numId w:val="0"/>
        </w:numPr>
        <w:topLinePunct w:val="0"/>
        <w:ind w:left="0" w:leftChars="0" w:firstLine="640"/>
        <w:rPr>
          <w:b w:val="0"/>
        </w:rPr>
      </w:pPr>
      <w:bookmarkStart w:id="4" w:name="heading_6"/>
      <w:r>
        <w:rPr>
          <w:rFonts w:hint="eastAsia"/>
          <w:lang w:val="en-US" w:eastAsia="zh-CN"/>
        </w:rPr>
        <w:t>三</w:t>
      </w:r>
      <w:r>
        <w:rPr>
          <w:rFonts w:hint="eastAsia"/>
          <w:lang w:eastAsia="zh-CN"/>
        </w:rPr>
        <w:t>、</w:t>
      </w:r>
      <w:r>
        <w:t>应急响应机制</w:t>
      </w:r>
      <w:bookmarkEnd w:id="4"/>
    </w:p>
    <w:p w14:paraId="45EA930A">
      <w:pPr>
        <w:pStyle w:val="3"/>
        <w:widowControl/>
        <w:numPr>
          <w:ilvl w:val="0"/>
          <w:numId w:val="0"/>
        </w:numPr>
        <w:topLinePunct w:val="0"/>
        <w:ind w:left="0" w:leftChars="0" w:firstLine="640"/>
        <w:rPr>
          <w:rFonts w:hint="eastAsia" w:ascii="楷体_GB2312" w:hAnsi="楷体_GB2312" w:eastAsia="楷体_GB2312" w:cs="楷体_GB2312"/>
          <w:b w:val="0"/>
        </w:rPr>
      </w:pPr>
      <w:bookmarkStart w:id="5" w:name="heading_7"/>
      <w:r>
        <w:rPr>
          <w:rFonts w:hint="eastAsia"/>
          <w:lang w:eastAsia="zh-CN"/>
        </w:rPr>
        <w:t>（一）</w:t>
      </w:r>
      <w:r>
        <w:t>分级响应时效</w:t>
      </w:r>
      <w:bookmarkEnd w:id="5"/>
    </w:p>
    <w:p w14:paraId="6BF226E2">
      <w:pPr>
        <w:pStyle w:val="11"/>
        <w:widowControl/>
        <w:numPr>
          <w:ilvl w:val="0"/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</w:rPr>
      </w:pPr>
      <w:r>
        <w:rPr>
          <w:rStyle w:val="20"/>
          <w:rFonts w:hint="eastAsia"/>
          <w:lang w:eastAsia="zh-CN"/>
        </w:rPr>
        <w:t>1.</w:t>
      </w:r>
      <w:r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  <w:t xml:space="preserve"> </w:t>
      </w:r>
      <w:r>
        <w:rPr>
          <w:rStyle w:val="20"/>
        </w:rPr>
        <w:t>电话响应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：甲方通过电话、工作群等渠道报修后，乙方须在 30 分钟内完成响应，初步研判故障原因，指导甲方开展简易排查。</w:t>
      </w:r>
    </w:p>
    <w:p w14:paraId="57DD7EE4">
      <w:pPr>
        <w:pStyle w:val="11"/>
        <w:widowControl/>
        <w:numPr>
          <w:ilvl w:val="0"/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</w:rPr>
      </w:pPr>
      <w:r>
        <w:rPr>
          <w:rStyle w:val="20"/>
          <w:rFonts w:hint="eastAsia"/>
          <w:lang w:eastAsia="zh-CN"/>
        </w:rPr>
        <w:t>2.</w:t>
      </w:r>
      <w:r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  <w:t xml:space="preserve"> </w:t>
      </w:r>
      <w:r>
        <w:rPr>
          <w:rStyle w:val="20"/>
        </w:rPr>
        <w:t>现场响应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：</w:t>
      </w:r>
    </w:p>
    <w:p w14:paraId="7D6D64B3">
      <w:pPr>
        <w:pStyle w:val="11"/>
        <w:widowControl/>
        <w:rPr>
          <w:rFonts w:ascii="Times New Roman" w:hAnsi="Times New Roman" w:eastAsia="仿宋_GB2312" w:cs="仿宋_GB2312"/>
          <w:color w:val="auto"/>
          <w:sz w:val="32"/>
          <w:szCs w:val="32"/>
        </w:rPr>
      </w:pPr>
      <w:r>
        <w:rPr>
          <w:rFonts w:ascii="Times New Roman" w:hAnsi="Times New Roman" w:eastAsia="仿宋_GB2312" w:cs="仿宋_GB2312"/>
          <w:color w:val="auto"/>
          <w:sz w:val="32"/>
          <w:szCs w:val="32"/>
        </w:rPr>
        <w:t>一般故障（单路摄像机离线、单个门禁失灵等不影响整体运行的故障）：6 小时内派员到达现场排查处置。</w:t>
      </w:r>
    </w:p>
    <w:p w14:paraId="07E3E896">
      <w:pPr>
        <w:pStyle w:val="11"/>
        <w:widowControl/>
        <w:rPr>
          <w:rFonts w:ascii="Times New Roman" w:hAnsi="Times New Roman" w:eastAsia="仿宋_GB2312" w:cs="仿宋_GB2312"/>
          <w:color w:val="auto"/>
          <w:sz w:val="32"/>
          <w:szCs w:val="32"/>
        </w:rPr>
      </w:pPr>
      <w:r>
        <w:rPr>
          <w:rFonts w:ascii="Times New Roman" w:hAnsi="Times New Roman" w:eastAsia="仿宋_GB2312" w:cs="仿宋_GB2312"/>
          <w:color w:val="auto"/>
          <w:sz w:val="32"/>
          <w:szCs w:val="32"/>
        </w:rPr>
        <w:t>紧急故障（大面积监控离线、核心存储故障、门禁系统瘫痪、报警系统失效、安检 ／ 闸机停机等影响院区安全或诊疗秩序的故障）：1 小时内到达现场应急处置。</w:t>
      </w:r>
    </w:p>
    <w:p w14:paraId="55123D60">
      <w:pPr>
        <w:pStyle w:val="3"/>
        <w:widowControl/>
        <w:numPr>
          <w:ilvl w:val="0"/>
          <w:numId w:val="0"/>
        </w:numPr>
        <w:topLinePunct w:val="0"/>
        <w:ind w:left="0" w:leftChars="0" w:firstLine="640"/>
        <w:rPr>
          <w:rFonts w:hint="eastAsia" w:ascii="楷体_GB2312" w:hAnsi="楷体_GB2312" w:eastAsia="楷体_GB2312" w:cs="楷体_GB2312"/>
          <w:b w:val="0"/>
        </w:rPr>
      </w:pPr>
      <w:bookmarkStart w:id="6" w:name="heading_8"/>
      <w:r>
        <w:rPr>
          <w:rFonts w:hint="eastAsia"/>
          <w:lang w:eastAsia="zh-CN"/>
        </w:rPr>
        <w:t>（二）</w:t>
      </w:r>
      <w:r>
        <w:t>故障修复时限</w:t>
      </w:r>
      <w:bookmarkEnd w:id="6"/>
    </w:p>
    <w:p w14:paraId="4E1CE883">
      <w:pPr>
        <w:pStyle w:val="11"/>
        <w:widowControl/>
        <w:numPr>
          <w:ilvl w:val="0"/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</w:rPr>
      </w:pPr>
      <w:r>
        <w:rPr>
          <w:rFonts w:hint="eastAsia" w:cs="仿宋_GB2312"/>
          <w:color w:val="auto"/>
          <w:sz w:val="32"/>
          <w:szCs w:val="32"/>
          <w:lang w:eastAsia="zh-CN"/>
        </w:rPr>
        <w:t>1.</w:t>
      </w:r>
      <w:r>
        <w:rPr>
          <w:rFonts w:hint="eastAsia" w:ascii="仿宋" w:hAnsi="仿宋" w:eastAsia="仿宋" w:cs="仿宋"/>
          <w:color w:val="auto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一般故障到场后 4 小时内完成修复；</w:t>
      </w:r>
    </w:p>
    <w:p w14:paraId="40F89D4C">
      <w:pPr>
        <w:pStyle w:val="11"/>
        <w:widowControl/>
        <w:numPr>
          <w:ilvl w:val="0"/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</w:rPr>
      </w:pPr>
      <w:r>
        <w:rPr>
          <w:rFonts w:hint="eastAsia" w:cs="仿宋_GB2312"/>
          <w:color w:val="auto"/>
          <w:sz w:val="32"/>
          <w:szCs w:val="32"/>
          <w:lang w:eastAsia="zh-CN"/>
        </w:rPr>
        <w:t>2.</w:t>
      </w:r>
      <w:r>
        <w:rPr>
          <w:rFonts w:hint="eastAsia" w:ascii="仿宋" w:hAnsi="仿宋" w:eastAsia="仿宋" w:cs="仿宋"/>
          <w:color w:val="auto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紧急故障到场后 2 小时内恢复核心功能，24 小时内完成全面修复；</w:t>
      </w:r>
    </w:p>
    <w:p w14:paraId="04EB04D6">
      <w:pPr>
        <w:pStyle w:val="11"/>
        <w:widowControl/>
        <w:numPr>
          <w:ilvl w:val="0"/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</w:rPr>
      </w:pPr>
      <w:r>
        <w:rPr>
          <w:rFonts w:hint="eastAsia" w:cs="仿宋_GB2312"/>
          <w:color w:val="auto"/>
          <w:sz w:val="32"/>
          <w:szCs w:val="32"/>
          <w:lang w:eastAsia="zh-CN"/>
        </w:rPr>
        <w:t>3.</w:t>
      </w:r>
      <w:r>
        <w:rPr>
          <w:rFonts w:hint="eastAsia" w:ascii="仿宋" w:hAnsi="仿宋" w:eastAsia="仿宋" w:cs="仿宋"/>
          <w:color w:val="auto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需更换稀缺配件且无备用库存的，须第一时间向甲方安保部报备，明确修复周期，原则上在配件到货后 24 小时内完成更换调试。</w:t>
      </w:r>
    </w:p>
    <w:p w14:paraId="4F47B56B">
      <w:pPr>
        <w:pStyle w:val="3"/>
        <w:widowControl/>
        <w:numPr>
          <w:ilvl w:val="0"/>
          <w:numId w:val="0"/>
        </w:numPr>
        <w:topLinePunct w:val="0"/>
        <w:ind w:left="0" w:leftChars="0" w:firstLine="640"/>
        <w:rPr>
          <w:rFonts w:hint="eastAsia" w:ascii="楷体_GB2312" w:hAnsi="楷体_GB2312" w:eastAsia="楷体_GB2312" w:cs="楷体_GB2312"/>
          <w:b w:val="0"/>
        </w:rPr>
      </w:pPr>
      <w:bookmarkStart w:id="7" w:name="heading_9"/>
      <w:r>
        <w:rPr>
          <w:rFonts w:hint="eastAsia"/>
          <w:lang w:eastAsia="zh-CN"/>
        </w:rPr>
        <w:t>（三）</w:t>
      </w:r>
      <w:r>
        <w:t>响应未达标处置</w:t>
      </w:r>
      <w:bookmarkEnd w:id="7"/>
    </w:p>
    <w:p w14:paraId="5EDCD521">
      <w:pPr>
        <w:pStyle w:val="11"/>
        <w:widowControl/>
        <w:numPr>
          <w:ilvl w:val="0"/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</w:rPr>
      </w:pPr>
      <w:r>
        <w:rPr>
          <w:rFonts w:hint="eastAsia" w:cs="仿宋_GB2312"/>
          <w:color w:val="auto"/>
          <w:sz w:val="32"/>
          <w:szCs w:val="32"/>
          <w:lang w:eastAsia="zh-CN"/>
        </w:rPr>
        <w:t>1.</w:t>
      </w:r>
      <w:r>
        <w:rPr>
          <w:rFonts w:hint="eastAsia" w:ascii="仿宋" w:hAnsi="仿宋" w:eastAsia="仿宋" w:cs="仿宋"/>
          <w:color w:val="auto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首次未按时响应或到场的，甲方安保部予以警告，乙方须在 24 小时内提交整改说明与改进措施。</w:t>
      </w:r>
    </w:p>
    <w:p w14:paraId="75DD6BFD">
      <w:pPr>
        <w:pStyle w:val="11"/>
        <w:widowControl/>
        <w:numPr>
          <w:ilvl w:val="0"/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</w:rPr>
      </w:pPr>
      <w:r>
        <w:rPr>
          <w:rFonts w:hint="eastAsia" w:cs="仿宋_GB2312"/>
          <w:color w:val="auto"/>
          <w:sz w:val="32"/>
          <w:szCs w:val="32"/>
          <w:lang w:eastAsia="zh-CN"/>
        </w:rPr>
        <w:t>2.</w:t>
      </w:r>
      <w:r>
        <w:rPr>
          <w:rFonts w:hint="eastAsia" w:ascii="仿宋" w:hAnsi="仿宋" w:eastAsia="仿宋" w:cs="仿宋"/>
          <w:color w:val="auto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同半年内累计 3 次未按时响应 ／ 到场的，甲方有权直接建议终止合同并重新遴选服务单位；因响应不及时导致故障扩大、引发安全事件或造成经济损失的，由乙方承担全部法律与经济责任。</w:t>
      </w:r>
    </w:p>
    <w:p w14:paraId="77997AC3">
      <w:pPr>
        <w:pStyle w:val="2"/>
        <w:widowControl/>
        <w:numPr>
          <w:ilvl w:val="0"/>
          <w:numId w:val="0"/>
        </w:numPr>
        <w:topLinePunct w:val="0"/>
        <w:ind w:left="0" w:leftChars="0" w:firstLine="640"/>
        <w:rPr>
          <w:b w:val="0"/>
        </w:rPr>
      </w:pPr>
      <w:bookmarkStart w:id="8" w:name="heading_10"/>
      <w:r>
        <w:rPr>
          <w:rFonts w:hint="eastAsia"/>
          <w:lang w:val="en-US" w:eastAsia="zh-CN"/>
        </w:rPr>
        <w:t>四</w:t>
      </w:r>
      <w:r>
        <w:rPr>
          <w:rFonts w:hint="eastAsia"/>
          <w:lang w:eastAsia="zh-CN"/>
        </w:rPr>
        <w:t>、</w:t>
      </w:r>
      <w:r>
        <w:t>定期巡检与保养</w:t>
      </w:r>
      <w:bookmarkEnd w:id="8"/>
    </w:p>
    <w:p w14:paraId="6E29BDB4">
      <w:pPr>
        <w:pStyle w:val="3"/>
        <w:widowControl/>
        <w:numPr>
          <w:ilvl w:val="0"/>
          <w:numId w:val="0"/>
        </w:numPr>
        <w:topLinePunct w:val="0"/>
        <w:ind w:left="0" w:leftChars="0" w:firstLine="640"/>
        <w:rPr>
          <w:rFonts w:hint="eastAsia" w:ascii="楷体_GB2312" w:hAnsi="楷体_GB2312" w:eastAsia="楷体_GB2312" w:cs="楷体_GB2312"/>
          <w:b w:val="0"/>
        </w:rPr>
      </w:pPr>
      <w:bookmarkStart w:id="9" w:name="heading_11"/>
      <w:r>
        <w:rPr>
          <w:rFonts w:hint="eastAsia"/>
          <w:lang w:eastAsia="zh-CN"/>
        </w:rPr>
        <w:t>（一）</w:t>
      </w:r>
      <w:r>
        <w:t>巡检周期要求</w:t>
      </w:r>
      <w:bookmarkEnd w:id="9"/>
    </w:p>
    <w:p w14:paraId="4EDE5436">
      <w:pPr>
        <w:pStyle w:val="11"/>
        <w:widowControl/>
        <w:numPr>
          <w:ilvl w:val="0"/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</w:rPr>
      </w:pPr>
      <w:r>
        <w:rPr>
          <w:rStyle w:val="20"/>
          <w:rFonts w:hint="eastAsia"/>
          <w:lang w:eastAsia="zh-CN"/>
        </w:rPr>
        <w:t>1.</w:t>
      </w:r>
      <w:r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  <w:t xml:space="preserve"> </w:t>
      </w:r>
      <w:r>
        <w:rPr>
          <w:rStyle w:val="20"/>
        </w:rPr>
        <w:t>每两个月全面巡检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：对全院所有安防设备开展全覆盖巡检保养；</w:t>
      </w:r>
    </w:p>
    <w:p w14:paraId="7593F26F">
      <w:pPr>
        <w:pStyle w:val="11"/>
        <w:widowControl/>
        <w:numPr>
          <w:ilvl w:val="0"/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</w:rPr>
      </w:pPr>
      <w:r>
        <w:rPr>
          <w:rStyle w:val="20"/>
          <w:rFonts w:hint="eastAsia"/>
          <w:lang w:eastAsia="zh-CN"/>
        </w:rPr>
        <w:t>2.</w:t>
      </w:r>
      <w:r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  <w:t xml:space="preserve"> </w:t>
      </w:r>
      <w:r>
        <w:rPr>
          <w:rStyle w:val="20"/>
        </w:rPr>
        <w:t>每半年全量点验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：逐点位核查设备状态，出具全院设备台账与点位状态报告；</w:t>
      </w:r>
    </w:p>
    <w:p w14:paraId="4CE4738E">
      <w:pPr>
        <w:pStyle w:val="11"/>
        <w:widowControl/>
        <w:numPr>
          <w:ilvl w:val="0"/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</w:rPr>
      </w:pPr>
      <w:r>
        <w:rPr>
          <w:rStyle w:val="20"/>
          <w:rFonts w:hint="eastAsia"/>
          <w:lang w:eastAsia="zh-CN"/>
        </w:rPr>
        <w:t>3.</w:t>
      </w:r>
      <w:r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  <w:t xml:space="preserve"> </w:t>
      </w:r>
      <w:r>
        <w:rPr>
          <w:rStyle w:val="20"/>
        </w:rPr>
        <w:t>特殊天气专项巡检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：雷雨、大风、极端高温等天气前后，对室外设备、机房供电、防雷接地开展专项排查；经甲方安保部同意，常规巡检可因极端天气顺延。</w:t>
      </w:r>
    </w:p>
    <w:p w14:paraId="5A346AAD">
      <w:pPr>
        <w:pStyle w:val="3"/>
        <w:widowControl/>
        <w:numPr>
          <w:ilvl w:val="0"/>
          <w:numId w:val="0"/>
        </w:numPr>
        <w:topLinePunct w:val="0"/>
        <w:ind w:left="0" w:leftChars="0" w:firstLine="640"/>
        <w:rPr>
          <w:rFonts w:hint="eastAsia" w:ascii="楷体_GB2312" w:hAnsi="楷体_GB2312" w:eastAsia="楷体_GB2312" w:cs="楷体_GB2312"/>
          <w:b w:val="0"/>
        </w:rPr>
      </w:pPr>
      <w:bookmarkStart w:id="10" w:name="heading_12"/>
      <w:r>
        <w:rPr>
          <w:rFonts w:hint="eastAsia"/>
          <w:lang w:eastAsia="zh-CN"/>
        </w:rPr>
        <w:t>（二）</w:t>
      </w:r>
      <w:r>
        <w:t>巡检核心内容</w:t>
      </w:r>
      <w:bookmarkEnd w:id="10"/>
    </w:p>
    <w:p w14:paraId="068BEDEA">
      <w:pPr>
        <w:pStyle w:val="11"/>
        <w:widowControl/>
        <w:numPr>
          <w:ilvl w:val="0"/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</w:rPr>
      </w:pPr>
      <w:r>
        <w:rPr>
          <w:rStyle w:val="20"/>
          <w:rFonts w:hint="eastAsia"/>
          <w:lang w:eastAsia="zh-CN"/>
        </w:rPr>
        <w:t>1.</w:t>
      </w:r>
      <w:r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  <w:t xml:space="preserve"> </w:t>
      </w:r>
      <w:r>
        <w:rPr>
          <w:rStyle w:val="20"/>
        </w:rPr>
        <w:t>前端设备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：摄像机镜头清洁、支架紧固、角度校准、成像效果测试；门禁读卡器与锁具清洁、灵敏度测试；报警探测器清洁、探测范围校准；安检设备外观清洁、传动部件检查。</w:t>
      </w:r>
    </w:p>
    <w:p w14:paraId="21EE939E">
      <w:pPr>
        <w:pStyle w:val="11"/>
        <w:widowControl/>
        <w:numPr>
          <w:ilvl w:val="0"/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</w:rPr>
      </w:pPr>
      <w:r>
        <w:rPr>
          <w:rStyle w:val="20"/>
          <w:rFonts w:hint="eastAsia"/>
          <w:lang w:eastAsia="zh-CN"/>
        </w:rPr>
        <w:t>2.</w:t>
      </w:r>
      <w:r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  <w:t xml:space="preserve"> </w:t>
      </w:r>
      <w:r>
        <w:rPr>
          <w:rStyle w:val="20"/>
        </w:rPr>
        <w:t>后端设备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：硬盘录像机、存储阵列、交换机、解码器除尘清洁；硬盘健康检测、录像完整性校验；报警主机、门禁管理主机运行状态与日志核查；UPS 电源充放电测试。</w:t>
      </w:r>
    </w:p>
    <w:p w14:paraId="27C8406B">
      <w:pPr>
        <w:pStyle w:val="11"/>
        <w:widowControl/>
        <w:numPr>
          <w:ilvl w:val="0"/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</w:rPr>
      </w:pPr>
      <w:r>
        <w:rPr>
          <w:rStyle w:val="20"/>
          <w:rFonts w:hint="eastAsia"/>
          <w:lang w:eastAsia="zh-CN"/>
        </w:rPr>
        <w:t>3.</w:t>
      </w:r>
      <w:r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  <w:t xml:space="preserve"> </w:t>
      </w:r>
      <w:r>
        <w:rPr>
          <w:rStyle w:val="20"/>
        </w:rPr>
        <w:t>线路与节点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：机房线缆整理、接线端子紧固，排查线路松动、老化、缠绕隐患；室外线路防水、防护、防雷设施检查。</w:t>
      </w:r>
    </w:p>
    <w:p w14:paraId="7DE291AC">
      <w:pPr>
        <w:pStyle w:val="11"/>
        <w:widowControl/>
        <w:numPr>
          <w:ilvl w:val="0"/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</w:rPr>
      </w:pPr>
      <w:r>
        <w:rPr>
          <w:rStyle w:val="20"/>
          <w:rFonts w:hint="eastAsia"/>
          <w:lang w:eastAsia="zh-CN"/>
        </w:rPr>
        <w:t>4.</w:t>
      </w:r>
      <w:r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  <w:t xml:space="preserve"> </w:t>
      </w:r>
      <w:r>
        <w:rPr>
          <w:rStyle w:val="20"/>
        </w:rPr>
        <w:t>系统功能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：全平台功能测试，录像回放、联动功能验证；门禁权限、报警联动逻辑测试；闸机通行、安检检测功能全流程核验。</w:t>
      </w:r>
    </w:p>
    <w:p w14:paraId="6A9D5133">
      <w:pPr>
        <w:pStyle w:val="3"/>
        <w:widowControl/>
        <w:numPr>
          <w:ilvl w:val="0"/>
          <w:numId w:val="0"/>
        </w:numPr>
        <w:topLinePunct w:val="0"/>
        <w:ind w:left="0" w:leftChars="0" w:firstLine="640"/>
        <w:rPr>
          <w:rFonts w:hint="eastAsia" w:ascii="楷体_GB2312" w:hAnsi="楷体_GB2312" w:eastAsia="楷体_GB2312" w:cs="楷体_GB2312"/>
          <w:b w:val="0"/>
        </w:rPr>
      </w:pPr>
      <w:bookmarkStart w:id="11" w:name="heading_13"/>
      <w:r>
        <w:rPr>
          <w:rFonts w:hint="eastAsia"/>
          <w:lang w:eastAsia="zh-CN"/>
        </w:rPr>
        <w:t>（三）</w:t>
      </w:r>
      <w:r>
        <w:t>巡检未达标处置</w:t>
      </w:r>
      <w:bookmarkEnd w:id="11"/>
    </w:p>
    <w:p w14:paraId="6AAC2EA0">
      <w:pPr>
        <w:pStyle w:val="11"/>
        <w:widowControl/>
        <w:rPr>
          <w:rFonts w:ascii="Times New Roman" w:hAnsi="Times New Roman" w:eastAsia="仿宋_GB2312" w:cs="仿宋_GB2312"/>
          <w:color w:val="auto"/>
          <w:sz w:val="32"/>
          <w:szCs w:val="32"/>
        </w:rPr>
      </w:pPr>
      <w:r>
        <w:rPr>
          <w:rFonts w:ascii="Times New Roman" w:hAnsi="Times New Roman" w:eastAsia="仿宋_GB2312" w:cs="仿宋_GB2312"/>
          <w:color w:val="auto"/>
          <w:sz w:val="32"/>
          <w:szCs w:val="32"/>
        </w:rPr>
        <w:t>未在规定周期内完成巡检，或巡检内容缺项漏项的，甲方有权</w:t>
      </w:r>
      <w:r>
        <w:rPr>
          <w:rFonts w:ascii="Times New Roman" w:hAnsi="Times New Roman" w:eastAsia="仿宋_GB2312" w:cs="仿宋_GB2312"/>
          <w:color w:val="auto"/>
          <w:spacing wpsCustomData:val="7" w:val="13"/>
          <w:sz w:val="32"/>
          <w:szCs w:val="32"/>
        </w:rPr>
        <w:t>责令乙方限期补检；逾期未补检的，扣除对应</w:t>
      </w:r>
      <w:r>
        <w:rPr>
          <w:rFonts w:ascii="Times New Roman" w:hAnsi="Times New Roman" w:eastAsia="仿宋_GB2312" w:cs="仿宋_GB2312"/>
          <w:color w:val="auto"/>
          <w:spacing wpsCustomData:val="13" w:val="19"/>
          <w:sz w:val="32"/>
          <w:szCs w:val="32"/>
        </w:rPr>
        <w:t>周期的服</w:t>
      </w:r>
      <w:r>
        <w:rPr>
          <w:rFonts w:ascii="Times New Roman" w:hAnsi="Times New Roman" w:eastAsia="仿宋_GB2312" w:cs="仿宋_GB2312"/>
          <w:color w:val="auto"/>
          <w:spacing wpsCustomData:val="-6" w:val="-6"/>
          <w:sz w:val="32"/>
          <w:szCs w:val="32"/>
        </w:rPr>
        <w:t>务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费用。</w:t>
      </w:r>
    </w:p>
    <w:p w14:paraId="3BCB0B86">
      <w:pPr>
        <w:pStyle w:val="3"/>
        <w:widowControl/>
        <w:numPr>
          <w:ilvl w:val="0"/>
          <w:numId w:val="0"/>
        </w:numPr>
        <w:topLinePunct w:val="0"/>
        <w:ind w:left="0" w:leftChars="0" w:firstLine="640"/>
        <w:rPr>
          <w:rFonts w:hint="eastAsia" w:ascii="楷体_GB2312" w:hAnsi="楷体_GB2312" w:eastAsia="楷体_GB2312" w:cs="楷体_GB2312"/>
          <w:b w:val="0"/>
        </w:rPr>
      </w:pPr>
      <w:bookmarkStart w:id="12" w:name="heading_14"/>
      <w:r>
        <w:rPr>
          <w:rFonts w:hint="eastAsia"/>
          <w:lang w:eastAsia="zh-CN"/>
        </w:rPr>
        <w:t>（四）</w:t>
      </w:r>
      <w:r>
        <w:t>维修基金管理</w:t>
      </w:r>
      <w:bookmarkEnd w:id="12"/>
    </w:p>
    <w:p w14:paraId="3B109F56">
      <w:pPr>
        <w:pStyle w:val="11"/>
        <w:widowControl/>
        <w:numPr>
          <w:ilvl w:val="0"/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</w:rPr>
      </w:pPr>
      <w:r>
        <w:rPr>
          <w:rFonts w:hint="eastAsia" w:cs="仿宋_GB2312"/>
          <w:color w:val="auto"/>
          <w:sz w:val="32"/>
          <w:szCs w:val="32"/>
          <w:lang w:eastAsia="zh-CN"/>
        </w:rPr>
        <w:t>1.</w:t>
      </w:r>
      <w:r>
        <w:rPr>
          <w:rFonts w:hint="eastAsia" w:ascii="仿宋" w:hAnsi="仿宋" w:eastAsia="仿宋" w:cs="仿宋"/>
          <w:color w:val="auto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设立专项维修基金，金额为合同总价的 5％，该金额不计入合同价款，专项用于监控系统相关设施或配件的更换。</w:t>
      </w:r>
    </w:p>
    <w:p w14:paraId="1B22ED2C">
      <w:pPr>
        <w:pStyle w:val="11"/>
        <w:widowControl/>
        <w:numPr>
          <w:ilvl w:val="0"/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</w:rPr>
      </w:pPr>
      <w:r>
        <w:rPr>
          <w:rFonts w:hint="eastAsia" w:cs="仿宋_GB2312"/>
          <w:color w:val="auto"/>
          <w:sz w:val="32"/>
          <w:szCs w:val="32"/>
          <w:lang w:eastAsia="zh-CN"/>
        </w:rPr>
        <w:t>2.</w:t>
      </w:r>
      <w:r>
        <w:rPr>
          <w:rFonts w:hint="eastAsia" w:ascii="仿宋" w:hAnsi="仿宋" w:eastAsia="仿宋" w:cs="仿宋"/>
          <w:color w:val="auto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乙方须建立维修基金使用台账，详细记录每次配件更换的时间、点位、配件名称、数量、金额。</w:t>
      </w:r>
    </w:p>
    <w:p w14:paraId="6E8E038B">
      <w:pPr>
        <w:pStyle w:val="11"/>
        <w:widowControl/>
        <w:numPr>
          <w:ilvl w:val="0"/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</w:rPr>
      </w:pPr>
      <w:r>
        <w:rPr>
          <w:rFonts w:hint="eastAsia" w:cs="仿宋_GB2312"/>
          <w:color w:val="auto"/>
          <w:sz w:val="32"/>
          <w:szCs w:val="32"/>
          <w:lang w:eastAsia="zh-CN"/>
        </w:rPr>
        <w:t>3.</w:t>
      </w:r>
      <w:r>
        <w:rPr>
          <w:rFonts w:hint="eastAsia" w:ascii="仿宋" w:hAnsi="仿宋" w:eastAsia="仿宋" w:cs="仿宋"/>
          <w:color w:val="auto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使用流程：配件更换前须提交书面申请，明确更换原因与费用，经甲方安保部书面确认后方可实施；更换完成后提供正规票据与结算报告，按约定周期结算。</w:t>
      </w:r>
    </w:p>
    <w:p w14:paraId="2076EB60">
      <w:pPr>
        <w:pStyle w:val="11"/>
        <w:widowControl/>
        <w:numPr>
          <w:ilvl w:val="0"/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sz w:val="32"/>
          <w:szCs w:val="32"/>
        </w:rPr>
      </w:pPr>
      <w:r>
        <w:rPr>
          <w:rFonts w:hint="eastAsia" w:cs="仿宋_GB2312"/>
          <w:color w:val="auto"/>
          <w:sz w:val="32"/>
          <w:szCs w:val="32"/>
          <w:lang w:eastAsia="zh-CN"/>
        </w:rPr>
        <w:t>4.</w:t>
      </w:r>
      <w:r>
        <w:rPr>
          <w:rFonts w:hint="eastAsia" w:ascii="仿宋" w:hAnsi="仿宋" w:eastAsia="仿宋" w:cs="仿宋"/>
          <w:color w:val="auto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若维修基金余额不足，乙方须提前10个工作日向甲方报备；基金耗尽后，后续设施及配件的维修更换费用由甲方承担。</w:t>
      </w:r>
    </w:p>
    <w:p w14:paraId="10066B64">
      <w:pPr>
        <w:pStyle w:val="11"/>
        <w:widowControl/>
        <w:numPr>
          <w:ilvl w:val="0"/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</w:rPr>
      </w:pPr>
      <w:r>
        <w:rPr>
          <w:rFonts w:hint="eastAsia" w:cs="仿宋_GB2312"/>
          <w:color w:val="auto"/>
          <w:sz w:val="32"/>
          <w:szCs w:val="32"/>
          <w:lang w:eastAsia="zh-CN"/>
        </w:rPr>
        <w:t>5.</w:t>
      </w:r>
      <w:r>
        <w:rPr>
          <w:rFonts w:hint="eastAsia" w:ascii="仿宋" w:hAnsi="仿宋" w:eastAsia="仿宋" w:cs="仿宋"/>
          <w:color w:val="auto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常用维护辅材（水晶头、扎带、清洁耗材、绝缘胶带等）由乙方自行承担，不计入维修基金。</w:t>
      </w:r>
    </w:p>
    <w:p w14:paraId="7E6DE1E5">
      <w:pPr>
        <w:pStyle w:val="2"/>
        <w:widowControl/>
        <w:numPr>
          <w:ilvl w:val="0"/>
          <w:numId w:val="0"/>
        </w:numPr>
        <w:topLinePunct w:val="0"/>
        <w:ind w:left="0" w:leftChars="0" w:firstLine="640"/>
        <w:rPr>
          <w:b w:val="0"/>
        </w:rPr>
      </w:pPr>
      <w:bookmarkStart w:id="13" w:name="heading_15"/>
      <w:r>
        <w:rPr>
          <w:rFonts w:hint="eastAsia"/>
          <w:lang w:val="en-US" w:eastAsia="zh-CN"/>
        </w:rPr>
        <w:t>五</w:t>
      </w:r>
      <w:r>
        <w:rPr>
          <w:rFonts w:hint="eastAsia"/>
          <w:lang w:eastAsia="zh-CN"/>
        </w:rPr>
        <w:t>、</w:t>
      </w:r>
      <w:r>
        <w:t>维保记录与档案管理</w:t>
      </w:r>
      <w:bookmarkEnd w:id="13"/>
    </w:p>
    <w:p w14:paraId="5572699A">
      <w:pPr>
        <w:pStyle w:val="11"/>
        <w:widowControl/>
        <w:numPr>
          <w:ilvl w:val="0"/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</w:rPr>
      </w:pPr>
      <w:r>
        <w:rPr>
          <w:rFonts w:hint="eastAsia" w:cs="仿宋_GB2312"/>
          <w:color w:val="auto"/>
          <w:sz w:val="32"/>
          <w:szCs w:val="32"/>
          <w:lang w:eastAsia="zh-CN"/>
        </w:rPr>
        <w:t>1.</w:t>
      </w:r>
      <w:r>
        <w:rPr>
          <w:rFonts w:hint="eastAsia" w:ascii="仿宋" w:hAnsi="仿宋" w:eastAsia="仿宋" w:cs="仿宋"/>
          <w:color w:val="auto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每次故障维修、巡检保养完成后，乙方须出具书面维保记录，明确记录故障现象、排查过程、处理措施、更换配件、处理结果及后续建议，经甲方安保部审核签字后，双方各留存一份备案。</w:t>
      </w:r>
    </w:p>
    <w:p w14:paraId="46A69A81">
      <w:pPr>
        <w:pStyle w:val="11"/>
        <w:widowControl/>
        <w:numPr>
          <w:ilvl w:val="0"/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</w:rPr>
      </w:pPr>
      <w:r>
        <w:rPr>
          <w:rFonts w:hint="eastAsia" w:cs="仿宋_GB2312"/>
          <w:color w:val="auto"/>
          <w:sz w:val="32"/>
          <w:szCs w:val="32"/>
          <w:lang w:eastAsia="zh-CN"/>
        </w:rPr>
        <w:t>2.</w:t>
      </w:r>
      <w:r>
        <w:rPr>
          <w:rFonts w:hint="eastAsia" w:ascii="仿宋" w:hAnsi="仿宋" w:eastAsia="仿宋" w:cs="仿宋"/>
          <w:color w:val="auto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乙方须为全院监控及相关设备（归属固定资产类的）建立完整设备档案，包含设备型号、安装位置、投用时间、历次维保记录、故障维修记录、配件更换记录等；每次维保后 3 日内提交更新后的维护记录与档案。</w:t>
      </w:r>
    </w:p>
    <w:p w14:paraId="654F6987">
      <w:pPr>
        <w:pStyle w:val="11"/>
        <w:widowControl/>
        <w:numPr>
          <w:ilvl w:val="0"/>
          <w:numId w:val="0"/>
        </w:numPr>
        <w:ind w:left="0" w:leftChars="0" w:firstLine="616"/>
        <w:rPr>
          <w:rFonts w:ascii="Times New Roman" w:hAnsi="Times New Roman" w:eastAsia="仿宋_GB2312" w:cs="仿宋_GB2312"/>
          <w:b/>
          <w:color w:val="auto"/>
          <w:sz w:val="32"/>
          <w:szCs w:val="32"/>
        </w:rPr>
      </w:pPr>
      <w:r>
        <w:rPr>
          <w:rFonts w:hint="eastAsia" w:cs="仿宋_GB2312"/>
          <w:b/>
          <w:color w:val="auto"/>
          <w:sz w:val="32"/>
          <w:szCs w:val="32"/>
          <w:lang w:eastAsia="zh-CN"/>
        </w:rPr>
        <w:t>3.</w:t>
      </w:r>
      <w:r>
        <w:rPr>
          <w:rFonts w:hint="eastAsia" w:ascii="仿宋" w:hAnsi="仿宋" w:eastAsia="仿宋" w:cs="仿宋"/>
          <w:b/>
          <w:color w:val="auto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/>
          <w:color w:val="auto"/>
          <w:sz w:val="32"/>
          <w:szCs w:val="32"/>
        </w:rPr>
        <w:t>未达标处置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：</w:t>
      </w:r>
    </w:p>
    <w:p w14:paraId="0F4D5268">
      <w:pPr>
        <w:pStyle w:val="11"/>
        <w:widowControl/>
        <w:rPr>
          <w:rFonts w:ascii="Times New Roman" w:hAnsi="Times New Roman" w:eastAsia="仿宋_GB2312" w:cs="仿宋_GB2312"/>
          <w:color w:val="auto"/>
          <w:sz w:val="32"/>
          <w:szCs w:val="32"/>
        </w:rPr>
      </w:pPr>
      <w:r>
        <w:rPr>
          <w:rFonts w:ascii="Times New Roman" w:hAnsi="Times New Roman" w:eastAsia="仿宋_GB2312" w:cs="仿宋_GB2312"/>
          <w:color w:val="auto"/>
          <w:sz w:val="32"/>
          <w:szCs w:val="32"/>
        </w:rPr>
        <w:t>未提交或延迟提交维保记录的，甲方不予确认本次维保工作量，不计入当期服务核算；</w:t>
      </w:r>
    </w:p>
    <w:p w14:paraId="465D3C10">
      <w:pPr>
        <w:pStyle w:val="11"/>
        <w:widowControl/>
        <w:rPr>
          <w:rFonts w:ascii="Times New Roman" w:hAnsi="Times New Roman" w:eastAsia="仿宋_GB2312" w:cs="仿宋_GB2312"/>
          <w:color w:val="auto"/>
          <w:sz w:val="32"/>
          <w:szCs w:val="32"/>
        </w:rPr>
      </w:pPr>
      <w:r>
        <w:rPr>
          <w:rFonts w:ascii="Times New Roman" w:hAnsi="Times New Roman" w:eastAsia="仿宋_GB2312" w:cs="仿宋_GB2312"/>
          <w:color w:val="auto"/>
          <w:sz w:val="32"/>
          <w:szCs w:val="32"/>
        </w:rPr>
        <w:t>记录内容不真实、弄虚作假的，该次记录直接判定无效，扣除对应服务费用，并计入履约不良评价；</w:t>
      </w:r>
    </w:p>
    <w:p w14:paraId="1BFFBCA5">
      <w:pPr>
        <w:pStyle w:val="11"/>
        <w:widowControl/>
        <w:rPr>
          <w:rFonts w:ascii="Times New Roman" w:hAnsi="Times New Roman" w:eastAsia="仿宋_GB2312" w:cs="仿宋_GB2312"/>
          <w:color w:val="auto"/>
          <w:sz w:val="32"/>
          <w:szCs w:val="32"/>
        </w:rPr>
      </w:pPr>
      <w:r>
        <w:rPr>
          <w:rFonts w:ascii="Times New Roman" w:hAnsi="Times New Roman" w:eastAsia="仿宋_GB2312" w:cs="仿宋_GB2312"/>
          <w:color w:val="auto"/>
          <w:sz w:val="32"/>
          <w:szCs w:val="32"/>
        </w:rPr>
        <w:t>同一年度内累计 3 次记录不规范、提交不及时的，甲方约谈乙</w:t>
      </w:r>
      <w:r>
        <w:rPr>
          <w:rFonts w:ascii="Times New Roman" w:hAnsi="Times New Roman" w:eastAsia="仿宋_GB2312" w:cs="仿宋_GB2312"/>
          <w:color w:val="auto"/>
          <w:spacing wpsCustomData:val="-6" w:val="0"/>
          <w:sz w:val="32"/>
          <w:szCs w:val="32"/>
        </w:rPr>
        <w:t>方负责人并责令限期整</w:t>
      </w:r>
      <w:r>
        <w:rPr>
          <w:rFonts w:ascii="Times New Roman" w:hAnsi="Times New Roman" w:eastAsia="仿宋_GB2312" w:cs="仿宋_GB2312"/>
          <w:color w:val="auto"/>
          <w:spacing wpsCustomData:val="-6" w:val="1"/>
          <w:sz w:val="32"/>
          <w:szCs w:val="32"/>
        </w:rPr>
        <w:t>改</w:t>
      </w:r>
      <w:r>
        <w:rPr>
          <w:rFonts w:ascii="Times New Roman" w:hAnsi="Times New Roman" w:eastAsia="仿宋_GB2312" w:cs="仿宋_GB2312"/>
          <w:color w:val="auto"/>
          <w:spacing wpsCustomData:val="-6" w:val="0"/>
          <w:sz w:val="32"/>
          <w:szCs w:val="32"/>
        </w:rPr>
        <w:t>；整改无效</w:t>
      </w:r>
      <w:r>
        <w:rPr>
          <w:rFonts w:ascii="Times New Roman" w:hAnsi="Times New Roman" w:eastAsia="仿宋_GB2312" w:cs="仿宋_GB2312"/>
          <w:color w:val="auto"/>
          <w:spacing wpsCustomData:val="-6" w:val="1"/>
          <w:sz w:val="32"/>
          <w:szCs w:val="32"/>
        </w:rPr>
        <w:t>的</w:t>
      </w:r>
      <w:r>
        <w:rPr>
          <w:rFonts w:ascii="Times New Roman" w:hAnsi="Times New Roman" w:eastAsia="仿宋_GB2312" w:cs="仿宋_GB2312"/>
          <w:color w:val="auto"/>
          <w:spacing wpsCustomData:val="-6" w:val="0"/>
          <w:sz w:val="32"/>
          <w:szCs w:val="32"/>
        </w:rPr>
        <w:t>，甲方有权提前终</w:t>
      </w:r>
      <w:r>
        <w:rPr>
          <w:rFonts w:ascii="Times New Roman" w:hAnsi="Times New Roman" w:eastAsia="仿宋_GB2312" w:cs="仿宋_GB2312"/>
          <w:color w:val="auto"/>
          <w:spacing wpsCustomData:val="-6" w:val="-6"/>
          <w:sz w:val="32"/>
          <w:szCs w:val="32"/>
        </w:rPr>
        <w:t>止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合同。</w:t>
      </w:r>
    </w:p>
    <w:p w14:paraId="7C337C97">
      <w:pPr>
        <w:pStyle w:val="2"/>
        <w:widowControl/>
        <w:numPr>
          <w:ilvl w:val="0"/>
          <w:numId w:val="0"/>
        </w:numPr>
        <w:topLinePunct w:val="0"/>
        <w:ind w:left="0" w:leftChars="0" w:firstLine="640"/>
        <w:rPr>
          <w:b w:val="0"/>
        </w:rPr>
      </w:pPr>
      <w:bookmarkStart w:id="14" w:name="heading_16"/>
      <w:r>
        <w:rPr>
          <w:rFonts w:hint="eastAsia"/>
          <w:lang w:val="en-US" w:eastAsia="zh-CN"/>
        </w:rPr>
        <w:t>六</w:t>
      </w:r>
      <w:r>
        <w:rPr>
          <w:rFonts w:hint="eastAsia"/>
          <w:lang w:eastAsia="zh-CN"/>
        </w:rPr>
        <w:t>、</w:t>
      </w:r>
      <w:r>
        <w:t>设备更换与施工管理</w:t>
      </w:r>
      <w:bookmarkEnd w:id="14"/>
    </w:p>
    <w:p w14:paraId="27818418">
      <w:pPr>
        <w:pStyle w:val="3"/>
        <w:widowControl/>
        <w:numPr>
          <w:ilvl w:val="0"/>
          <w:numId w:val="0"/>
        </w:numPr>
        <w:topLinePunct w:val="0"/>
        <w:ind w:left="0" w:leftChars="0" w:firstLine="640"/>
        <w:rPr>
          <w:rFonts w:hint="eastAsia" w:ascii="楷体_GB2312" w:hAnsi="楷体_GB2312" w:eastAsia="楷体_GB2312" w:cs="楷体_GB2312"/>
          <w:b w:val="0"/>
        </w:rPr>
      </w:pPr>
      <w:bookmarkStart w:id="15" w:name="heading_17"/>
      <w:r>
        <w:rPr>
          <w:rFonts w:hint="eastAsia"/>
          <w:lang w:eastAsia="zh-CN"/>
        </w:rPr>
        <w:t>（一）</w:t>
      </w:r>
      <w:r>
        <w:t>费用责任划分</w:t>
      </w:r>
      <w:bookmarkEnd w:id="15"/>
    </w:p>
    <w:p w14:paraId="009A0A13">
      <w:pPr>
        <w:pStyle w:val="11"/>
        <w:widowControl/>
        <w:numPr>
          <w:ilvl w:val="0"/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</w:rPr>
      </w:pPr>
      <w:r>
        <w:rPr>
          <w:rFonts w:hint="eastAsia" w:cs="仿宋_GB2312"/>
          <w:color w:val="auto"/>
          <w:sz w:val="32"/>
          <w:szCs w:val="32"/>
          <w:lang w:eastAsia="zh-CN"/>
        </w:rPr>
        <w:t>1.</w:t>
      </w:r>
      <w:r>
        <w:rPr>
          <w:rFonts w:hint="eastAsia" w:ascii="仿宋" w:hAnsi="仿宋" w:eastAsia="仿宋" w:cs="仿宋"/>
          <w:color w:val="auto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正常使用下设备自然老化、元器件损坏需更换的，设备采购费由甲方承担，乙方免收安装调试费。</w:t>
      </w:r>
    </w:p>
    <w:p w14:paraId="208CF1B3">
      <w:pPr>
        <w:pStyle w:val="11"/>
        <w:widowControl/>
        <w:numPr>
          <w:ilvl w:val="0"/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</w:rPr>
      </w:pPr>
      <w:r>
        <w:rPr>
          <w:rFonts w:hint="eastAsia" w:cs="仿宋_GB2312"/>
          <w:color w:val="auto"/>
          <w:sz w:val="32"/>
          <w:szCs w:val="32"/>
          <w:lang w:eastAsia="zh-CN"/>
        </w:rPr>
        <w:t>2.</w:t>
      </w:r>
      <w:r>
        <w:rPr>
          <w:rFonts w:hint="eastAsia" w:ascii="仿宋" w:hAnsi="仿宋" w:eastAsia="仿宋" w:cs="仿宋"/>
          <w:color w:val="auto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因第三方人为破坏、不可抗力（地震、洪水、雷击等）导</w:t>
      </w:r>
      <w:r>
        <w:rPr>
          <w:rFonts w:ascii="Times New Roman" w:hAnsi="Times New Roman" w:eastAsia="仿宋_GB2312" w:cs="仿宋_GB2312"/>
          <w:color w:val="auto"/>
          <w:spacing wpsCustomData:val="7" w:val="13"/>
          <w:sz w:val="32"/>
          <w:szCs w:val="32"/>
        </w:rPr>
        <w:t>致设备损坏的，设备采购费由甲方承担，乙方</w:t>
      </w:r>
      <w:r>
        <w:rPr>
          <w:rFonts w:ascii="Times New Roman" w:hAnsi="Times New Roman" w:eastAsia="仿宋_GB2312" w:cs="仿宋_GB2312"/>
          <w:color w:val="auto"/>
          <w:spacing wpsCustomData:val="13" w:val="19"/>
          <w:sz w:val="32"/>
          <w:szCs w:val="32"/>
        </w:rPr>
        <w:t>免收安装</w:t>
      </w:r>
      <w:r>
        <w:rPr>
          <w:rFonts w:ascii="Times New Roman" w:hAnsi="Times New Roman" w:eastAsia="仿宋_GB2312" w:cs="仿宋_GB2312"/>
          <w:color w:val="auto"/>
          <w:spacing wpsCustomData:val="-6" w:val="-6"/>
          <w:sz w:val="32"/>
          <w:szCs w:val="32"/>
        </w:rPr>
        <w:t>调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试费。</w:t>
      </w:r>
    </w:p>
    <w:p w14:paraId="7A6032E0">
      <w:pPr>
        <w:pStyle w:val="11"/>
        <w:widowControl/>
        <w:numPr>
          <w:ilvl w:val="0"/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</w:rPr>
      </w:pPr>
      <w:r>
        <w:rPr>
          <w:rFonts w:hint="eastAsia" w:cs="仿宋_GB2312"/>
          <w:color w:val="auto"/>
          <w:sz w:val="32"/>
          <w:szCs w:val="32"/>
          <w:lang w:eastAsia="zh-CN"/>
        </w:rPr>
        <w:t>3.</w:t>
      </w:r>
      <w:r>
        <w:rPr>
          <w:rFonts w:hint="eastAsia" w:ascii="仿宋" w:hAnsi="仿宋" w:eastAsia="仿宋" w:cs="仿宋"/>
          <w:color w:val="auto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因乙方维保操作不当、维修失误导致设备损坏的，设备与维修费用全部由乙方承担。</w:t>
      </w:r>
    </w:p>
    <w:p w14:paraId="373F9A7D">
      <w:pPr>
        <w:pStyle w:val="11"/>
        <w:widowControl/>
        <w:numPr>
          <w:ilvl w:val="0"/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</w:rPr>
      </w:pPr>
      <w:r>
        <w:rPr>
          <w:rFonts w:hint="eastAsia" w:cs="仿宋_GB2312"/>
          <w:color w:val="auto"/>
          <w:sz w:val="32"/>
          <w:szCs w:val="32"/>
          <w:lang w:eastAsia="zh-CN"/>
        </w:rPr>
        <w:t>4.</w:t>
      </w:r>
      <w:r>
        <w:rPr>
          <w:rFonts w:hint="eastAsia" w:ascii="仿宋" w:hAnsi="仿宋" w:eastAsia="仿宋" w:cs="仿宋"/>
          <w:color w:val="auto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因老化、天灾、人为破坏等导致线路损毁需重新敷设的，材料及施工费由甲方承担；因乙方操作不当导致线路损坏的，修复费用由乙方承担。</w:t>
      </w:r>
    </w:p>
    <w:p w14:paraId="5AEEF06E">
      <w:pPr>
        <w:pStyle w:val="11"/>
        <w:widowControl/>
        <w:numPr>
          <w:ilvl w:val="0"/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</w:rPr>
      </w:pPr>
      <w:r>
        <w:rPr>
          <w:rFonts w:hint="eastAsia" w:cs="仿宋_GB2312"/>
          <w:color w:val="auto"/>
          <w:sz w:val="32"/>
          <w:szCs w:val="32"/>
          <w:lang w:eastAsia="zh-CN"/>
        </w:rPr>
        <w:t>5.</w:t>
      </w:r>
      <w:r>
        <w:rPr>
          <w:rFonts w:hint="eastAsia" w:ascii="仿宋" w:hAnsi="仿宋" w:eastAsia="仿宋" w:cs="仿宋"/>
          <w:color w:val="auto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甲方新增设备、迁移现有设备或实施系统改造的，设备及施工费用由甲方承担，乙方配合提供方案与施工服务，费用另行协商。</w:t>
      </w:r>
    </w:p>
    <w:p w14:paraId="5EC9FE99">
      <w:pPr>
        <w:pStyle w:val="3"/>
        <w:widowControl/>
        <w:numPr>
          <w:ilvl w:val="0"/>
          <w:numId w:val="0"/>
        </w:numPr>
        <w:topLinePunct w:val="0"/>
        <w:ind w:left="0" w:leftChars="0" w:firstLine="640"/>
        <w:rPr>
          <w:rFonts w:hint="eastAsia" w:ascii="楷体_GB2312" w:hAnsi="楷体_GB2312" w:eastAsia="楷体_GB2312" w:cs="楷体_GB2312"/>
          <w:b w:val="0"/>
        </w:rPr>
      </w:pPr>
      <w:bookmarkStart w:id="16" w:name="heading_18"/>
      <w:r>
        <w:rPr>
          <w:rFonts w:hint="eastAsia"/>
          <w:lang w:eastAsia="zh-CN"/>
        </w:rPr>
        <w:t>（二）</w:t>
      </w:r>
      <w:r>
        <w:t>施工与质量要求</w:t>
      </w:r>
      <w:bookmarkEnd w:id="16"/>
    </w:p>
    <w:p w14:paraId="10A31511">
      <w:pPr>
        <w:pStyle w:val="11"/>
        <w:widowControl/>
        <w:numPr>
          <w:ilvl w:val="0"/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</w:rPr>
      </w:pPr>
      <w:r>
        <w:rPr>
          <w:rFonts w:hint="eastAsia" w:cs="仿宋_GB2312"/>
          <w:color w:val="auto"/>
          <w:sz w:val="32"/>
          <w:szCs w:val="32"/>
          <w:lang w:eastAsia="zh-CN"/>
        </w:rPr>
        <w:t>1.</w:t>
      </w:r>
      <w:r>
        <w:rPr>
          <w:rFonts w:hint="eastAsia" w:ascii="仿宋" w:hAnsi="仿宋" w:eastAsia="仿宋" w:cs="仿宋"/>
          <w:color w:val="auto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乙方须自备交通工具、维修工具，施工须符合国家安防工程规范，布线整齐、做好清晰标识，必要的设施做好防水、防雷、防鼠咬防护。</w:t>
      </w:r>
    </w:p>
    <w:p w14:paraId="6CDA2BB2">
      <w:pPr>
        <w:pStyle w:val="11"/>
        <w:widowControl/>
        <w:numPr>
          <w:ilvl w:val="0"/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</w:rPr>
      </w:pPr>
      <w:r>
        <w:rPr>
          <w:rFonts w:hint="eastAsia" w:cs="仿宋_GB2312"/>
          <w:color w:val="auto"/>
          <w:sz w:val="32"/>
          <w:szCs w:val="32"/>
          <w:lang w:eastAsia="zh-CN"/>
        </w:rPr>
        <w:t>2.</w:t>
      </w:r>
      <w:r>
        <w:rPr>
          <w:rFonts w:hint="eastAsia" w:ascii="仿宋" w:hAnsi="仿宋" w:eastAsia="仿宋" w:cs="仿宋"/>
          <w:color w:val="auto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更换的设备及配件须为原厂正品或同档次及以上兼容产品，提前报甲方确认后方可使用。</w:t>
      </w:r>
    </w:p>
    <w:p w14:paraId="5C928458">
      <w:pPr>
        <w:pStyle w:val="11"/>
        <w:widowControl/>
        <w:numPr>
          <w:ilvl w:val="0"/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</w:rPr>
      </w:pPr>
      <w:r>
        <w:rPr>
          <w:rFonts w:hint="eastAsia" w:cs="仿宋_GB2312"/>
          <w:color w:val="auto"/>
          <w:sz w:val="32"/>
          <w:szCs w:val="32"/>
          <w:lang w:eastAsia="zh-CN"/>
        </w:rPr>
        <w:t>3.</w:t>
      </w:r>
      <w:r>
        <w:rPr>
          <w:rFonts w:hint="eastAsia" w:ascii="仿宋" w:hAnsi="仿宋" w:eastAsia="仿宋" w:cs="仿宋"/>
          <w:color w:val="auto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院内施工须遵守医院管理规定，做好成品保护，避开诊疗高峰时段，严禁影响正常医疗秩序；施工垃圾当日清理完毕。</w:t>
      </w:r>
    </w:p>
    <w:p w14:paraId="1D39BFCF">
      <w:pPr>
        <w:pStyle w:val="11"/>
        <w:widowControl/>
        <w:numPr>
          <w:ilvl w:val="0"/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</w:rPr>
      </w:pPr>
      <w:r>
        <w:rPr>
          <w:rFonts w:hint="eastAsia" w:cs="仿宋_GB2312"/>
          <w:color w:val="auto"/>
          <w:sz w:val="32"/>
          <w:szCs w:val="32"/>
          <w:lang w:eastAsia="zh-CN"/>
        </w:rPr>
        <w:t>4.</w:t>
      </w:r>
      <w:r>
        <w:rPr>
          <w:rFonts w:hint="eastAsia" w:ascii="仿宋" w:hAnsi="仿宋" w:eastAsia="仿宋" w:cs="仿宋"/>
          <w:color w:val="auto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设备更换、线路施工完成后，须经甲方验收合格后方可结案。</w:t>
      </w:r>
    </w:p>
    <w:p w14:paraId="65749B26">
      <w:pPr>
        <w:pStyle w:val="2"/>
        <w:widowControl/>
        <w:numPr>
          <w:ilvl w:val="0"/>
          <w:numId w:val="0"/>
        </w:numPr>
        <w:topLinePunct w:val="0"/>
        <w:ind w:left="0" w:leftChars="0" w:firstLine="640"/>
        <w:rPr>
          <w:b w:val="0"/>
        </w:rPr>
      </w:pPr>
      <w:bookmarkStart w:id="17" w:name="heading_19"/>
      <w:r>
        <w:rPr>
          <w:rFonts w:hint="eastAsia"/>
          <w:lang w:val="en-US" w:eastAsia="zh-CN"/>
        </w:rPr>
        <w:t>七</w:t>
      </w:r>
      <w:r>
        <w:rPr>
          <w:rFonts w:hint="eastAsia"/>
          <w:lang w:eastAsia="zh-CN"/>
        </w:rPr>
        <w:t>、</w:t>
      </w:r>
      <w:r>
        <w:t>人员与资质要求</w:t>
      </w:r>
      <w:bookmarkEnd w:id="17"/>
    </w:p>
    <w:p w14:paraId="4BB3696A">
      <w:pPr>
        <w:pStyle w:val="11"/>
        <w:widowControl/>
        <w:numPr>
          <w:ilvl w:val="0"/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</w:rPr>
      </w:pPr>
      <w:r>
        <w:rPr>
          <w:rFonts w:hint="eastAsia" w:cs="仿宋_GB2312"/>
          <w:color w:val="auto"/>
          <w:sz w:val="32"/>
          <w:szCs w:val="32"/>
          <w:lang w:eastAsia="zh-CN"/>
        </w:rPr>
        <w:t>1.</w:t>
      </w:r>
      <w:r>
        <w:rPr>
          <w:rFonts w:hint="eastAsia" w:ascii="仿宋" w:hAnsi="仿宋" w:eastAsia="仿宋" w:cs="仿宋"/>
          <w:color w:val="auto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项目负责人须有同类医院维保项目管理经验。</w:t>
      </w:r>
    </w:p>
    <w:p w14:paraId="172A59D3">
      <w:pPr>
        <w:pStyle w:val="11"/>
        <w:widowControl/>
        <w:numPr>
          <w:ilvl w:val="0"/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</w:rPr>
      </w:pPr>
      <w:r>
        <w:rPr>
          <w:rFonts w:hint="eastAsia" w:cs="仿宋_GB2312"/>
          <w:color w:val="auto"/>
          <w:sz w:val="32"/>
          <w:szCs w:val="32"/>
          <w:lang w:eastAsia="zh-CN"/>
        </w:rPr>
        <w:t>2.</w:t>
      </w:r>
      <w:r>
        <w:rPr>
          <w:rFonts w:hint="eastAsia" w:ascii="仿宋" w:hAnsi="仿宋" w:eastAsia="仿宋" w:cs="仿宋"/>
          <w:color w:val="auto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指派固定技术人员负责本项目，人员须持有电工证、弱电安防相关资格证书，人员名单报甲方备案；不得随意更换，确需更换的须提前 7 个工作日书面告知并经甲方同意。</w:t>
      </w:r>
    </w:p>
    <w:p w14:paraId="79A538CC">
      <w:pPr>
        <w:pStyle w:val="11"/>
        <w:widowControl/>
        <w:numPr>
          <w:ilvl w:val="0"/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</w:rPr>
      </w:pPr>
      <w:r>
        <w:rPr>
          <w:rFonts w:hint="eastAsia" w:cs="仿宋_GB2312"/>
          <w:color w:val="auto"/>
          <w:sz w:val="32"/>
          <w:szCs w:val="32"/>
          <w:lang w:eastAsia="zh-CN"/>
        </w:rPr>
        <w:t>3.</w:t>
      </w:r>
      <w:r>
        <w:rPr>
          <w:rFonts w:hint="eastAsia" w:ascii="仿宋" w:hAnsi="仿宋" w:eastAsia="仿宋" w:cs="仿宋"/>
          <w:color w:val="auto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维保人员须熟悉医院安防系统特点，遵守医院各项管理规定，作业全程佩戴工作牌。</w:t>
      </w:r>
    </w:p>
    <w:p w14:paraId="3567FB6B">
      <w:pPr>
        <w:pStyle w:val="2"/>
        <w:widowControl/>
        <w:numPr>
          <w:ilvl w:val="0"/>
          <w:numId w:val="0"/>
        </w:numPr>
        <w:topLinePunct w:val="0"/>
        <w:ind w:left="0" w:leftChars="0" w:firstLine="640"/>
        <w:rPr>
          <w:b w:val="0"/>
        </w:rPr>
      </w:pPr>
      <w:r>
        <w:rPr>
          <w:rFonts w:hint="eastAsia"/>
          <w:lang w:val="en-US" w:eastAsia="zh-CN"/>
        </w:rPr>
        <w:t>八</w:t>
      </w:r>
      <w:r>
        <w:rPr>
          <w:rFonts w:hint="eastAsia"/>
          <w:lang w:eastAsia="zh-CN"/>
        </w:rPr>
        <w:t>、</w:t>
      </w:r>
      <w:r>
        <w:t>工作要求</w:t>
      </w:r>
    </w:p>
    <w:p w14:paraId="4F9FE398">
      <w:pPr>
        <w:pStyle w:val="11"/>
        <w:widowControl/>
        <w:numPr>
          <w:ilvl w:val="0"/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</w:rPr>
      </w:pPr>
      <w:r>
        <w:rPr>
          <w:rFonts w:hint="eastAsia" w:cs="仿宋_GB2312"/>
          <w:color w:val="auto"/>
          <w:sz w:val="32"/>
          <w:szCs w:val="32"/>
          <w:lang w:eastAsia="zh-CN"/>
        </w:rPr>
        <w:t>1.</w:t>
      </w:r>
      <w:r>
        <w:rPr>
          <w:rFonts w:hint="eastAsia" w:ascii="仿宋" w:hAnsi="仿宋" w:eastAsia="仿宋" w:cs="仿宋"/>
          <w:color w:val="auto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严格按本需求标准开展维保服务，自觉接受甲方监督管理，确保系统稳定达标。</w:t>
      </w:r>
    </w:p>
    <w:p w14:paraId="62B4D00A">
      <w:pPr>
        <w:pStyle w:val="11"/>
        <w:widowControl/>
        <w:numPr>
          <w:ilvl w:val="0"/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</w:rPr>
      </w:pPr>
      <w:r>
        <w:rPr>
          <w:rFonts w:hint="eastAsia" w:cs="仿宋_GB2312"/>
          <w:color w:val="auto"/>
          <w:sz w:val="32"/>
          <w:szCs w:val="32"/>
          <w:lang w:eastAsia="zh-CN"/>
        </w:rPr>
        <w:t>2.</w:t>
      </w:r>
      <w:r>
        <w:rPr>
          <w:rFonts w:hint="eastAsia" w:ascii="仿宋" w:hAnsi="仿宋" w:eastAsia="仿宋" w:cs="仿宋"/>
          <w:color w:val="auto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建立常用易损配件备用库，保障故障维修效率。</w:t>
      </w:r>
    </w:p>
    <w:p w14:paraId="7C2DFDFF">
      <w:pPr>
        <w:pStyle w:val="11"/>
        <w:widowControl/>
        <w:numPr>
          <w:ilvl w:val="0"/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</w:rPr>
      </w:pPr>
      <w:r>
        <w:rPr>
          <w:rFonts w:hint="eastAsia" w:cs="仿宋_GB2312"/>
          <w:color w:val="auto"/>
          <w:sz w:val="32"/>
          <w:szCs w:val="32"/>
          <w:lang w:eastAsia="zh-CN"/>
        </w:rPr>
        <w:t>3.</w:t>
      </w:r>
      <w:r>
        <w:rPr>
          <w:rFonts w:hint="eastAsia" w:ascii="仿宋" w:hAnsi="仿宋" w:eastAsia="仿宋" w:cs="仿宋"/>
          <w:color w:val="auto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严格遵守安全生产规范，作业过程中发生的人员伤亡、设备损坏、财产损失，由乙方承担全部责任。</w:t>
      </w:r>
    </w:p>
    <w:p w14:paraId="1D9CFF5B">
      <w:pPr>
        <w:pStyle w:val="11"/>
        <w:widowControl/>
        <w:numPr>
          <w:ilvl w:val="0"/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</w:rPr>
      </w:pPr>
      <w:r>
        <w:rPr>
          <w:rFonts w:hint="eastAsia" w:cs="仿宋_GB2312"/>
          <w:color w:val="auto"/>
          <w:spacing wpsCustomData:val="-6" w:val="-6"/>
          <w:sz w:val="32"/>
          <w:szCs w:val="32"/>
          <w:lang w:eastAsia="zh-CN"/>
        </w:rPr>
        <w:t>4.</w:t>
      </w:r>
      <w:r>
        <w:rPr>
          <w:rFonts w:hint="eastAsia" w:ascii="仿宋" w:hAnsi="仿宋" w:eastAsia="仿宋" w:cs="仿宋"/>
          <w:color w:val="auto"/>
          <w:spacing wpsCustomData:val="-6" w:val="7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color w:val="auto"/>
          <w:spacing wpsCustomData:val="-6" w:val="7"/>
          <w:sz w:val="32"/>
          <w:szCs w:val="32"/>
        </w:rPr>
        <w:t>配合甲方完成安防检查、数据调取、应急保障等相</w:t>
      </w:r>
      <w:r>
        <w:rPr>
          <w:rFonts w:ascii="Times New Roman" w:hAnsi="Times New Roman" w:eastAsia="仿宋_GB2312" w:cs="仿宋_GB2312"/>
          <w:color w:val="auto"/>
          <w:spacing wpsCustomData:val="-6" w:val="-6"/>
          <w:sz w:val="32"/>
          <w:szCs w:val="32"/>
        </w:rPr>
        <w:t>关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工作。</w:t>
      </w:r>
    </w:p>
    <w:p w14:paraId="03A2F195">
      <w:pPr>
        <w:pStyle w:val="2"/>
        <w:widowControl/>
        <w:numPr>
          <w:ilvl w:val="0"/>
          <w:numId w:val="0"/>
        </w:numPr>
        <w:topLinePunct w:val="0"/>
        <w:ind w:left="0" w:leftChars="0" w:firstLine="640"/>
        <w:rPr>
          <w:b w:val="0"/>
        </w:rPr>
      </w:pPr>
      <w:bookmarkStart w:id="18" w:name="heading_23"/>
      <w:r>
        <w:rPr>
          <w:rFonts w:hint="eastAsia"/>
          <w:lang w:val="en-US" w:eastAsia="zh-CN"/>
        </w:rPr>
        <w:t>九</w:t>
      </w:r>
      <w:r>
        <w:rPr>
          <w:rFonts w:hint="eastAsia"/>
          <w:lang w:eastAsia="zh-CN"/>
        </w:rPr>
        <w:t>、</w:t>
      </w:r>
      <w:r>
        <w:t>保密与安全要求</w:t>
      </w:r>
      <w:bookmarkEnd w:id="18"/>
    </w:p>
    <w:p w14:paraId="0ED932CB">
      <w:pPr>
        <w:pStyle w:val="11"/>
        <w:widowControl/>
        <w:numPr>
          <w:ilvl w:val="0"/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</w:rPr>
      </w:pPr>
      <w:r>
        <w:rPr>
          <w:rFonts w:hint="eastAsia" w:cs="仿宋_GB2312"/>
          <w:color w:val="auto"/>
          <w:sz w:val="32"/>
          <w:szCs w:val="32"/>
          <w:lang w:eastAsia="zh-CN"/>
        </w:rPr>
        <w:t>1.</w:t>
      </w:r>
      <w:r>
        <w:rPr>
          <w:rFonts w:hint="eastAsia" w:ascii="仿宋" w:hAnsi="仿宋" w:eastAsia="仿宋" w:cs="仿宋"/>
          <w:color w:val="auto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乙方所有参与人员须严格遵守医院保密规定，对维保过程中接触的监控画面、患者信息、医院内部管理信息严格保密，严禁擅自复制、传播、泄露。</w:t>
      </w:r>
    </w:p>
    <w:p w14:paraId="625C1BA5">
      <w:pPr>
        <w:pStyle w:val="11"/>
        <w:widowControl/>
        <w:numPr>
          <w:ilvl w:val="0"/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</w:rPr>
      </w:pPr>
      <w:r>
        <w:rPr>
          <w:rFonts w:hint="eastAsia" w:cs="仿宋_GB2312"/>
          <w:color w:val="auto"/>
          <w:sz w:val="32"/>
          <w:szCs w:val="32"/>
          <w:lang w:eastAsia="zh-CN"/>
        </w:rPr>
        <w:t>2.</w:t>
      </w:r>
      <w:r>
        <w:rPr>
          <w:rFonts w:hint="eastAsia" w:ascii="仿宋" w:hAnsi="仿宋" w:eastAsia="仿宋" w:cs="仿宋"/>
          <w:color w:val="auto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严禁擅自调取、查看、拷贝监控录像；确因维保需要调取的，须经甲方安保部批准并在甲方人员陪同下操作。</w:t>
      </w:r>
    </w:p>
    <w:p w14:paraId="390C171D">
      <w:pPr>
        <w:pStyle w:val="11"/>
        <w:widowControl/>
        <w:numPr>
          <w:ilvl w:val="0"/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</w:rPr>
      </w:pPr>
      <w:r>
        <w:rPr>
          <w:rFonts w:hint="eastAsia" w:cs="仿宋_GB2312"/>
          <w:color w:val="auto"/>
          <w:sz w:val="32"/>
          <w:szCs w:val="32"/>
          <w:lang w:eastAsia="zh-CN"/>
        </w:rPr>
        <w:t>3.</w:t>
      </w:r>
      <w:r>
        <w:rPr>
          <w:rFonts w:hint="eastAsia" w:ascii="仿宋" w:hAnsi="仿宋" w:eastAsia="仿宋" w:cs="仿宋"/>
          <w:color w:val="auto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进入机房、重点科室等管控区域作业，须遵守门禁管理规定，由甲方人员陪同，严禁擅自进入非作业区域。</w:t>
      </w:r>
    </w:p>
    <w:p w14:paraId="504E7BB5">
      <w:pPr>
        <w:pStyle w:val="2"/>
        <w:widowControl/>
        <w:numPr>
          <w:ilvl w:val="0"/>
          <w:numId w:val="0"/>
        </w:numPr>
        <w:topLinePunct w:val="0"/>
        <w:ind w:left="0" w:leftChars="0" w:firstLine="640"/>
        <w:rPr>
          <w:b w:val="0"/>
        </w:rPr>
      </w:pPr>
      <w:bookmarkStart w:id="19" w:name="heading_24"/>
      <w:r>
        <w:rPr>
          <w:rFonts w:hint="eastAsia"/>
          <w:lang w:val="en-US" w:eastAsia="zh-CN"/>
        </w:rPr>
        <w:t>十</w:t>
      </w:r>
      <w:r>
        <w:rPr>
          <w:rFonts w:hint="eastAsia"/>
          <w:lang w:eastAsia="zh-CN"/>
        </w:rPr>
        <w:t>、</w:t>
      </w:r>
      <w:r>
        <w:t>履约考核</w:t>
      </w:r>
      <w:bookmarkEnd w:id="19"/>
    </w:p>
    <w:p w14:paraId="3583AE0A">
      <w:pPr>
        <w:pStyle w:val="11"/>
        <w:widowControl/>
        <w:numPr>
          <w:ilvl w:val="0"/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</w:rPr>
      </w:pPr>
      <w:r>
        <w:rPr>
          <w:rFonts w:hint="eastAsia" w:cs="仿宋_GB2312"/>
          <w:color w:val="auto"/>
          <w:sz w:val="32"/>
          <w:szCs w:val="32"/>
          <w:lang w:eastAsia="zh-CN"/>
        </w:rPr>
        <w:t>1.</w:t>
      </w:r>
      <w:r>
        <w:rPr>
          <w:rFonts w:hint="eastAsia" w:ascii="仿宋" w:hAnsi="仿宋" w:eastAsia="仿宋" w:cs="仿宋"/>
          <w:color w:val="auto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甲方可开展季度服务质量考核，考核维度包括系统完好率、响应时效、巡检完成率、记录规范性、问题整改率、甲方满意度。</w:t>
      </w:r>
    </w:p>
    <w:p w14:paraId="624F3652">
      <w:pPr>
        <w:pStyle w:val="11"/>
        <w:widowControl/>
        <w:numPr>
          <w:ilvl w:val="0"/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</w:rPr>
      </w:pPr>
      <w:r>
        <w:rPr>
          <w:rFonts w:hint="eastAsia" w:cs="仿宋_GB2312"/>
          <w:color w:val="auto"/>
          <w:sz w:val="32"/>
          <w:szCs w:val="32"/>
          <w:lang w:eastAsia="zh-CN"/>
        </w:rPr>
        <w:t>2.</w:t>
      </w:r>
      <w:r>
        <w:rPr>
          <w:rFonts w:hint="eastAsia" w:ascii="仿宋" w:hAnsi="仿宋" w:eastAsia="仿宋" w:cs="仿宋"/>
          <w:color w:val="auto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季度考核得分低于 80 分的，扣除当季度 10％ 服务费用；连续两个季度考核低于 80 分的，甲方有权提前终止合同。</w:t>
      </w:r>
    </w:p>
    <w:p w14:paraId="725E9CF1">
      <w:pPr>
        <w:pStyle w:val="11"/>
        <w:widowControl/>
        <w:numPr>
          <w:ilvl w:val="0"/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</w:rPr>
      </w:pPr>
      <w:r>
        <w:rPr>
          <w:rFonts w:hint="eastAsia" w:cs="仿宋_GB2312"/>
          <w:color w:val="auto"/>
          <w:sz w:val="32"/>
          <w:szCs w:val="32"/>
          <w:lang w:eastAsia="zh-CN"/>
        </w:rPr>
        <w:t>3.</w:t>
      </w:r>
      <w:r>
        <w:rPr>
          <w:rFonts w:hint="eastAsia" w:ascii="仿宋" w:hAnsi="仿宋" w:eastAsia="仿宋" w:cs="仿宋"/>
          <w:color w:val="auto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color w:val="auto"/>
          <w:sz w:val="32"/>
          <w:szCs w:val="32"/>
        </w:rPr>
        <w:t>因乙方服务不到位导致医院在上级安防专项检查中被通报的，情节严重的直接终止合同。</w:t>
      </w:r>
    </w:p>
    <w:p w14:paraId="24E3DE2C">
      <w:pPr>
        <w:pStyle w:val="2"/>
        <w:widowControl/>
        <w:numPr>
          <w:ilvl w:val="0"/>
          <w:numId w:val="0"/>
        </w:numPr>
        <w:topLinePunct w:val="0"/>
        <w:ind w:left="0" w:leftChars="0" w:firstLine="640"/>
        <w:rPr>
          <w:b w:val="0"/>
        </w:rPr>
      </w:pPr>
      <w:bookmarkStart w:id="20" w:name="heading_25"/>
      <w:r>
        <w:rPr>
          <w:rFonts w:hint="eastAsia"/>
          <w:lang w:eastAsia="zh-CN"/>
        </w:rPr>
        <w:t>十</w:t>
      </w:r>
      <w:r>
        <w:rPr>
          <w:rFonts w:hint="eastAsia"/>
          <w:lang w:val="en-US" w:eastAsia="zh-CN"/>
        </w:rPr>
        <w:t>一</w:t>
      </w:r>
      <w:r>
        <w:rPr>
          <w:rFonts w:hint="eastAsia"/>
          <w:lang w:eastAsia="zh-CN"/>
        </w:rPr>
        <w:t>、</w:t>
      </w:r>
      <w:r>
        <w:t>其他事项</w:t>
      </w:r>
      <w:bookmarkEnd w:id="20"/>
    </w:p>
    <w:p w14:paraId="16C2B673">
      <w:pPr>
        <w:pStyle w:val="11"/>
        <w:widowControl/>
        <w:ind w:left="2156" w:hanging="1540" w:firstLineChars="0"/>
        <w:rPr>
          <w:rFonts w:hint="default" w:ascii="Times New Roman" w:hAnsi="Times New Roman" w:eastAsia="仿宋_GB2312" w:cs="仿宋_GB2312"/>
          <w:color w:val="auto"/>
          <w:spacing w:val="960"/>
          <w:w w:val="100"/>
          <w:kern w:val="0"/>
          <w:sz w:val="32"/>
          <w:szCs w:val="32"/>
          <w:fitText w:val="1280" w:id="1962818057"/>
          <w:lang w:val="en-US" w:eastAsia="zh-CN"/>
        </w:rPr>
      </w:pPr>
      <w:r>
        <w:rPr>
          <w:rFonts w:hint="eastAsia" w:cs="仿宋_GB2312"/>
          <w:color w:val="auto"/>
          <w:kern w:val="0"/>
          <w:sz w:val="32"/>
          <w:szCs w:val="32"/>
          <w:lang w:val="en-US" w:eastAsia="zh-CN"/>
        </w:rPr>
        <w:t>1.   拥有安防资质的企业，同等条件下享有优先权利 。</w:t>
      </w:r>
    </w:p>
    <w:p w14:paraId="228138AE">
      <w:pPr>
        <w:pStyle w:val="11"/>
        <w:widowControl/>
        <w:numPr>
          <w:ilvl w:val="0"/>
          <w:numId w:val="0"/>
        </w:numPr>
        <w:rPr>
          <w:rFonts w:hint="eastAsia" w:cs="仿宋_GB2312"/>
          <w:color w:val="auto"/>
          <w:sz w:val="32"/>
          <w:szCs w:val="32"/>
          <w:lang w:eastAsia="zh-CN"/>
        </w:rPr>
      </w:pPr>
      <w:r>
        <w:rPr>
          <w:rFonts w:hint="eastAsia" w:cs="仿宋_GB2312"/>
          <w:color w:val="auto"/>
          <w:sz w:val="32"/>
          <w:szCs w:val="32"/>
          <w:lang w:val="en-US" w:eastAsia="zh-CN"/>
        </w:rPr>
        <w:t xml:space="preserve">         2.  </w:t>
      </w:r>
      <w:r>
        <w:rPr>
          <w:rFonts w:hint="eastAsia" w:cs="仿宋_GB2312"/>
          <w:color w:val="auto"/>
          <w:sz w:val="32"/>
          <w:szCs w:val="32"/>
          <w:lang w:eastAsia="zh-CN"/>
        </w:rPr>
        <w:t>服务期限：自合同签订之日起 1 年，合同期满甲方可根据履约情况决定是否续签。</w:t>
      </w:r>
    </w:p>
    <w:p w14:paraId="03568290">
      <w:pPr>
        <w:pStyle w:val="11"/>
        <w:rPr>
          <w:rFonts w:ascii="Times New Roman" w:hAnsi="Times New Roman" w:eastAsia="宋体" w:cs="Times New Roman"/>
          <w:color w:val="auto"/>
          <w:sz w:val="24"/>
          <w:szCs w:val="24"/>
        </w:rPr>
      </w:pPr>
    </w:p>
    <w:p w14:paraId="3D739AA8">
      <w:pPr>
        <w:pStyle w:val="11"/>
        <w:bidi w:val="0"/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11905" w:h="16840"/>
      <w:pgMar w:top="2098" w:right="1474" w:bottom="1984" w:left="1587" w:header="851" w:footer="1417" w:gutter="0"/>
      <w:pgNumType w:fmt="decimal" w:start="1"/>
      <w:cols w:space="720" w:num="1"/>
      <w:docGrid w:type="linesAndChars" w:linePitch="579" w:charSpace="1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6C8DDD"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 w14:paraId="27CD1ABA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vert="horz" wrap="none" lIns="203200" tIns="0" rIns="20320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AxL45l0QAA&#10;AAYBAAAPAAAAAAAAAAEAIAAAACIAAABkcnMvZG93bnJldi54bWxQSwECFAAUAAAACACHTuJA1yUU&#10;M+wBAADRAwAADgAAAAAAAAABACAAAAAgAQAAZHJzL2Uyb0RvYy54bWxQSwUGAAAAAAYABgBZAQAA&#10;fgUAAAAA&#10;">
              <v:fill on="f" focussize="0,0"/>
              <v:stroke on="f"/>
              <v:imagedata o:title=""/>
              <o:lock v:ext="edit" aspectratio="f"/>
              <v:textbox inset="16pt,0mm,16pt,0mm" style="mso-fit-shape-to-text:t;">
                <w:txbxContent>
                  <w:p w14:paraId="27CD1ABA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BC20BE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2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 w14:paraId="16E2F323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2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vert="horz" wrap="none" lIns="203200" tIns="0" rIns="20320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4" o:spid="_x0000_s1026" o:spt="202" type="#_x0000_t202" style="position:absolute;left:0pt;margin-top:1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AxL45l0QAA&#10;AAYBAAAPAAAAAAAAAAEAIAAAACIAAABkcnMvZG93bnJldi54bWxQSwECFAAUAAAACACHTuJAVP5f&#10;f+wBAADRAwAADgAAAAAAAAABACAAAAAgAQAAZHJzL2Uyb0RvYy54bWxQSwUGAAAAAAYABgBZAQAA&#10;fgUAAAAA&#10;">
              <v:fill on="f" focussize="0,0"/>
              <v:stroke on="f"/>
              <v:imagedata o:title=""/>
              <o:lock v:ext="edit" aspectratio="f"/>
              <v:textbox inset="16pt,0mm,16pt,0mm" style="mso-fit-shape-to-text:t;">
                <w:txbxContent>
                  <w:p w14:paraId="16E2F323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2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B3BF22">
    <w:pPr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6332D5">
    <w:pPr>
      <w:pStyle w:val="1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evenAndOddHeaders w:val="1"/>
  <w:drawingGridHorizontalSpacing w:val="158"/>
  <w:drawingGridVerticalSpacing w:val="290"/>
  <w:displayHorizontalDrawingGridEvery w:val="2"/>
  <w:displayVerticalDrawingGridEvery w:val="2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E6342E"/>
    <w:rsid w:val="100E1389"/>
    <w:rsid w:val="235F43E9"/>
    <w:rsid w:val="2B5B0EC3"/>
    <w:rsid w:val="339F471B"/>
    <w:rsid w:val="40C92F84"/>
    <w:rsid w:val="426F2AAC"/>
    <w:rsid w:val="4F845943"/>
    <w:rsid w:val="5AF47194"/>
    <w:rsid w:val="62C051ED"/>
    <w:rsid w:val="6AC001F8"/>
    <w:rsid w:val="7FA05AC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officialmode val="1"/>
    </mc:Choice>
  </mc:AlternateContent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paragraph" w:styleId="3">
    <w:name w:val="heading 2"/>
    <w:next w:val="1"/>
    <w:link w:val="21"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Times New Roman" w:hAnsi="Times New Roman" w:eastAsia="楷体_GB2312" w:cs="楷体_GB2312"/>
      <w:sz w:val="32"/>
      <w:szCs w:val="32"/>
    </w:rPr>
  </w:style>
  <w:style w:type="paragraph" w:styleId="4">
    <w:name w:val="heading 3"/>
    <w:next w:val="1"/>
    <w:link w:val="20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Times New Roman" w:hAnsi="Times New Roman" w:eastAsia="仿宋_GB2312" w:cs="仿宋_GB2312"/>
      <w:sz w:val="32"/>
      <w:szCs w:val="32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3"/>
    </w:pPr>
    <w:rPr>
      <w:rFonts w:ascii="Times New Roman" w:hAnsi="Times New Roman" w:eastAsia="仿宋_GB2312" w:cs="仿宋_GB2312"/>
      <w:sz w:val="32"/>
      <w:szCs w:val="32"/>
    </w:rPr>
  </w:style>
  <w:style w:type="paragraph" w:styleId="6">
    <w:name w:val="heading 5"/>
    <w:next w:val="1"/>
    <w:semiHidden/>
    <w:unhideWhenUsed/>
    <w:qFormat/>
    <w:uiPriority w:val="0"/>
    <w:pPr>
      <w:spacing w:line="560" w:lineRule="exact"/>
      <w:ind w:firstLine="894" w:firstLineChars="200"/>
      <w:outlineLvl w:val="4"/>
    </w:pPr>
    <w:rPr>
      <w:rFonts w:ascii="Times New Roman" w:hAnsi="Times New Roman" w:eastAsia="仿宋_GB2312" w:cs="仿宋_GB2312"/>
      <w:sz w:val="32"/>
      <w:szCs w:val="32"/>
    </w:rPr>
  </w:style>
  <w:style w:type="paragraph" w:styleId="7">
    <w:name w:val="heading 6"/>
    <w:next w:val="1"/>
    <w:semiHidden/>
    <w:unhideWhenUsed/>
    <w:qFormat/>
    <w:uiPriority w:val="0"/>
    <w:pPr>
      <w:spacing w:line="560" w:lineRule="exact"/>
      <w:ind w:firstLine="894" w:firstLineChars="200"/>
      <w:outlineLvl w:val="5"/>
    </w:pPr>
    <w:rPr>
      <w:rFonts w:ascii="Times New Roman" w:hAnsi="Times New Roman" w:eastAsia="仿宋_GB2312" w:cs="仿宋_GB2312"/>
      <w:sz w:val="32"/>
      <w:szCs w:val="32"/>
    </w:rPr>
  </w:style>
  <w:style w:type="paragraph" w:styleId="8">
    <w:name w:val="heading 7"/>
    <w:next w:val="1"/>
    <w:semiHidden/>
    <w:unhideWhenUsed/>
    <w:qFormat/>
    <w:uiPriority w:val="0"/>
    <w:pPr>
      <w:spacing w:line="560" w:lineRule="exact"/>
      <w:ind w:firstLine="894" w:firstLineChars="200"/>
      <w:outlineLvl w:val="6"/>
    </w:pPr>
    <w:rPr>
      <w:rFonts w:ascii="Times New Roman" w:hAnsi="Times New Roman" w:eastAsia="仿宋_GB2312" w:cs="仿宋_GB2312"/>
      <w:sz w:val="32"/>
      <w:szCs w:val="32"/>
    </w:rPr>
  </w:style>
  <w:style w:type="paragraph" w:styleId="9">
    <w:name w:val="heading 8"/>
    <w:next w:val="1"/>
    <w:semiHidden/>
    <w:unhideWhenUsed/>
    <w:qFormat/>
    <w:uiPriority w:val="0"/>
    <w:pPr>
      <w:spacing w:line="560" w:lineRule="exact"/>
      <w:ind w:firstLine="894" w:firstLineChars="200"/>
      <w:outlineLvl w:val="7"/>
    </w:pPr>
    <w:rPr>
      <w:rFonts w:ascii="Times New Roman" w:hAnsi="Times New Roman" w:eastAsia="仿宋_GB2312" w:cs="仿宋_GB2312"/>
      <w:sz w:val="32"/>
      <w:szCs w:val="32"/>
    </w:rPr>
  </w:style>
  <w:style w:type="paragraph" w:styleId="10">
    <w:name w:val="heading 9"/>
    <w:next w:val="1"/>
    <w:semiHidden/>
    <w:unhideWhenUsed/>
    <w:qFormat/>
    <w:uiPriority w:val="0"/>
    <w:pPr>
      <w:spacing w:line="560" w:lineRule="exact"/>
      <w:ind w:firstLine="894" w:firstLineChars="200"/>
      <w:outlineLvl w:val="8"/>
    </w:pPr>
    <w:rPr>
      <w:rFonts w:ascii="Times New Roman" w:hAnsi="Times New Roman" w:eastAsia="仿宋_GB2312" w:cs="仿宋_GB2312"/>
      <w:sz w:val="32"/>
      <w:szCs w:val="32"/>
    </w:rPr>
  </w:style>
  <w:style w:type="character" w:default="1" w:styleId="17">
    <w:name w:val="Default Paragraph Font"/>
    <w:semiHidden/>
    <w:qFormat/>
    <w:uiPriority w:val="0"/>
  </w:style>
  <w:style w:type="table" w:default="1" w:styleId="1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qFormat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1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4">
    <w:name w:val="Subtitle"/>
    <w:qFormat/>
    <w:uiPriority w:val="0"/>
    <w:pPr>
      <w:spacing w:beforeLines="0" w:beforeAutospacing="0" w:afterLines="0" w:afterAutospacing="0" w:line="720" w:lineRule="exact"/>
      <w:jc w:val="center"/>
      <w:outlineLvl w:val="9"/>
    </w:pPr>
    <w:rPr>
      <w:rFonts w:ascii="Times New Roman" w:hAnsi="Times New Roman" w:eastAsia="仿宋_GB2312" w:cs="仿宋_GB2312"/>
      <w:kern w:val="28"/>
      <w:sz w:val="32"/>
      <w:szCs w:val="32"/>
    </w:rPr>
  </w:style>
  <w:style w:type="paragraph" w:styleId="15">
    <w:name w:val="Title"/>
    <w:qFormat/>
    <w:uiPriority w:val="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  <w:style w:type="character" w:customStyle="1" w:styleId="18">
    <w:name w:val="标题 3 Char"/>
    <w:qFormat/>
    <w:uiPriority w:val="0"/>
    <w:rPr>
      <w:rFonts w:ascii="Times New Roman" w:hAnsi="Times New Roman" w:eastAsia="仿宋_GB2312" w:cs="仿宋_GB2312"/>
      <w:sz w:val="32"/>
      <w:szCs w:val="32"/>
    </w:rPr>
  </w:style>
  <w:style w:type="character" w:customStyle="1" w:styleId="19">
    <w:name w:val="标题 1 Char"/>
    <w:qFormat/>
    <w:uiPriority w:val="0"/>
    <w:rPr>
      <w:rFonts w:ascii="黑体" w:hAnsi="黑体" w:eastAsia="黑体" w:cs="黑体"/>
      <w:kern w:val="44"/>
      <w:sz w:val="32"/>
      <w:szCs w:val="32"/>
    </w:rPr>
  </w:style>
  <w:style w:type="character" w:customStyle="1" w:styleId="20">
    <w:name w:val="标题 3 Char1"/>
    <w:link w:val="4"/>
    <w:qFormat/>
    <w:uiPriority w:val="0"/>
    <w:rPr>
      <w:rFonts w:ascii="Times New Roman" w:hAnsi="Times New Roman" w:eastAsia="仿宋_GB2312" w:cs="仿宋_GB2312"/>
      <w:sz w:val="32"/>
      <w:szCs w:val="32"/>
    </w:rPr>
  </w:style>
  <w:style w:type="character" w:customStyle="1" w:styleId="21">
    <w:name w:val="标题 2 Char"/>
    <w:link w:val="3"/>
    <w:qFormat/>
    <w:uiPriority w:val="0"/>
    <w:rPr>
      <w:rFonts w:ascii="Times New Roman" w:hAnsi="Times New Roman" w:eastAsia="楷体_GB2312" w:cs="楷体_GB231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9</Pages>
  <Words>3529</Words>
  <Characters>3602</Characters>
  <TotalTime>0</TotalTime>
  <ScaleCrop>false</ScaleCrop>
  <LinksUpToDate>false</LinksUpToDate>
  <CharactersWithSpaces>3714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2026-07-06T07:55:00Z</dcterms:created>
  <dc:creator>Apache POI</dc:creator>
  <cp:lastModifiedBy>马静</cp:lastModifiedBy>
  <dcterms:modified xsi:type="dcterms:W3CDTF">2026-08-10T07:44:11Z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{"Label":"1","ContentProducer":"001191110102MACQD9K64010000","ProduceID":"7659320559238941636","ReservedCode1":"","ContentPropagator":"","PropagateID":"","ReservedCode2":""}</vt:lpwstr>
  </property>
  <property fmtid="{D5CDD505-2E9C-101B-9397-08002B2CF9AE}" pid="3" name="KSOTemplateDocerSaveRecord">
    <vt:lpwstr>eyJoZGlkIjoiNWUwMTNjMjVhNWYzN2QyNzhlNzlmNmQxNTYwMDFjYTQiLCJ1c2VySWQiOiIxMTI1NzA5MTc3In0=</vt:lpwstr>
  </property>
  <property fmtid="{D5CDD505-2E9C-101B-9397-08002B2CF9AE}" pid="4" name="KSOProductBuildVer">
    <vt:lpwstr>2052-12.1.0.28043</vt:lpwstr>
  </property>
  <property fmtid="{D5CDD505-2E9C-101B-9397-08002B2CF9AE}" pid="5" name="ICV">
    <vt:lpwstr>43FEDBF6D44144FB834BDFBDBFA33518_13</vt:lpwstr>
  </property>
</Properties>
</file>