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29E126">
      <w:pPr>
        <w:pStyle w:val="16"/>
        <w:widowControl/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mc:AlternateContent>
        <mc:Choice Requires="wpsCustomData">
          <wpsCustomData:docfieldStart id="0" docfieldname="标题_1" hidden="0" print="1" readonly="0" index="1"/>
        </mc:Choice>
      </mc:AlternateContent>
      <w:r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  <w:t>采购需求</w:t>
      </w:r>
      <mc:AlternateContent>
        <mc:Choice Requires="wpsCustomData">
          <wpsCustomData:docfieldEnd id="0"/>
        </mc:Choice>
      </mc:AlternateContent>
    </w:p>
    <w:p w14:paraId="77F1BC0C">
      <w:pPr>
        <w:pStyle w:val="11"/>
        <w:bidi w:val="0"/>
        <w:spacing w:beforeAutospacing="0" w:afterAutospacing="0" w:line="300" w:lineRule="exact"/>
        <w:rPr>
          <w:rFonts w:hint="eastAsia"/>
          <w:lang w:eastAsia="zh-CN"/>
        </w:rPr>
      </w:pPr>
    </w:p>
    <w:p w14:paraId="77D12CFD">
      <w:pPr>
        <w:pStyle w:val="2"/>
        <w:widowControl/>
        <w:numPr>
          <w:numId w:val="0"/>
        </w:numPr>
        <w:topLinePunct w:val="0"/>
        <w:ind w:left="0" w:leftChars="0" w:firstLine="640"/>
        <w:rPr>
          <w:rFonts w:eastAsia="黑体"/>
          <w:b w:val="0"/>
          <w:bCs w:val="0"/>
          <w:sz w:val="32"/>
          <w:szCs w:val="32"/>
          <w:bdr w:val="none" w:sz="0" w:space="0"/>
        </w:rPr>
      </w:pPr>
      <w:r>
        <w:rPr>
          <w:rFonts w:hint="eastAsia" w:cs="黑体"/>
          <w:b w:val="0"/>
          <w:bCs w:val="0"/>
          <w:sz w:val="32"/>
          <w:szCs w:val="32"/>
          <w:lang w:eastAsia="zh-CN"/>
        </w:rPr>
        <w:t>一、</w:t>
      </w:r>
      <w:r>
        <w:rPr>
          <w:rFonts w:ascii="黑体" w:hAnsi="黑体" w:eastAsia="黑体" w:cs="黑体"/>
          <w:b w:val="0"/>
          <w:bCs w:val="0"/>
          <w:sz w:val="32"/>
          <w:szCs w:val="32"/>
        </w:rPr>
        <w:t>服务内容</w:t>
      </w:r>
    </w:p>
    <w:p w14:paraId="79473706">
      <w:pPr>
        <w:pStyle w:val="3"/>
        <w:widowControl/>
        <w:rPr>
          <w:rFonts w:ascii="Times New Roman" w:hAnsi="Times New Roman" w:eastAsia="楷体_GB2312" w:cs="楷体_GB2312"/>
          <w:b w:val="0"/>
          <w:bCs w:val="0"/>
          <w:sz w:val="32"/>
          <w:szCs w:val="32"/>
        </w:rPr>
      </w:pPr>
      <w:r>
        <w:rPr>
          <w:rFonts w:ascii="Times New Roman" w:hAnsi="Times New Roman" w:eastAsia="楷体_GB2312" w:cs="楷体_GB2312"/>
          <w:b w:val="0"/>
          <w:bCs w:val="0"/>
          <w:sz w:val="32"/>
          <w:szCs w:val="32"/>
        </w:rPr>
        <w:t>建立消防档案</w:t>
      </w:r>
    </w:p>
    <w:p w14:paraId="5CB6C270">
      <w:pPr>
        <w:pStyle w:val="11"/>
        <w:widowControl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合同签订后1个月内，协助医院建立消防设施档案，包含设备台账、维保记录等，作为维保工作依据。</w:t>
      </w:r>
    </w:p>
    <w:p w14:paraId="15BE528F">
      <w:pPr>
        <w:pStyle w:val="3"/>
        <w:widowControl/>
        <w:rPr>
          <w:rFonts w:ascii="Times New Roman" w:hAnsi="Times New Roman" w:eastAsia="楷体_GB2312" w:cs="楷体_GB2312"/>
          <w:b w:val="0"/>
          <w:bCs w:val="0"/>
          <w:sz w:val="32"/>
          <w:szCs w:val="32"/>
        </w:rPr>
      </w:pPr>
      <w:r>
        <w:rPr>
          <w:rFonts w:ascii="Times New Roman" w:hAnsi="Times New Roman" w:eastAsia="楷体_GB2312" w:cs="楷体_GB2312"/>
          <w:b w:val="0"/>
          <w:bCs w:val="0"/>
          <w:sz w:val="32"/>
          <w:szCs w:val="32"/>
        </w:rPr>
        <w:t>定期检修与测试</w:t>
      </w:r>
    </w:p>
    <w:p w14:paraId="483BE693">
      <w:pPr>
        <w:pStyle w:val="11"/>
        <w:widowControl/>
        <w:numPr>
          <w:numId w:val="0"/>
        </w:numPr>
        <w:ind w:left="0" w:leftChars="0" w:firstLine="616"/>
        <w:rPr>
          <w:rFonts w:eastAsia="仿宋_GB2312"/>
          <w:b w:val="0"/>
          <w:sz w:val="32"/>
          <w:szCs w:val="32"/>
          <w:bdr w:val="none" w:sz="0" w:space="0"/>
        </w:rPr>
      </w:pPr>
      <w:r>
        <w:rPr>
          <w:rStyle w:val="20"/>
          <w:rFonts w:hint="eastAsia"/>
          <w:lang w:eastAsia="zh-CN"/>
        </w:rPr>
        <w:t>1.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 xml:space="preserve"> </w:t>
      </w:r>
      <w:r>
        <w:rPr>
          <w:rStyle w:val="20"/>
        </w:rPr>
        <w:t>年度检测</w:t>
      </w:r>
      <w:r>
        <w:rPr>
          <w:rFonts w:ascii="Times New Roman" w:hAnsi="Times New Roman" w:eastAsia="仿宋_GB2312" w:cs="仿宋_GB2312"/>
          <w:sz w:val="32"/>
          <w:szCs w:val="32"/>
        </w:rPr>
        <w:t>：每年2次全系统检测（具体时间双方协商），内容包括火灾报警控制器功能测试、探测器加烟测试、消防电话／广播系统联动测试、消火栓／喷淋系统压力测试、灭火器定点定位检查等，提供检测记录表并双方签字确认。</w:t>
      </w:r>
    </w:p>
    <w:p w14:paraId="3A164718">
      <w:pPr>
        <w:pStyle w:val="11"/>
        <w:widowControl/>
        <w:numPr>
          <w:numId w:val="0"/>
        </w:numPr>
        <w:ind w:left="0" w:leftChars="0" w:firstLine="616"/>
        <w:rPr>
          <w:rFonts w:eastAsia="仿宋_GB2312"/>
          <w:b w:val="0"/>
          <w:sz w:val="32"/>
          <w:szCs w:val="32"/>
          <w:bdr w:val="none" w:sz="0" w:space="0"/>
        </w:rPr>
      </w:pPr>
      <w:r>
        <w:rPr>
          <w:rStyle w:val="20"/>
          <w:rFonts w:hint="eastAsia"/>
          <w:lang w:eastAsia="zh-CN"/>
        </w:rPr>
        <w:t>2.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 xml:space="preserve"> </w:t>
      </w:r>
      <w:r>
        <w:rPr>
          <w:rStyle w:val="20"/>
        </w:rPr>
        <w:t>月度维保</w:t>
      </w:r>
      <w:r>
        <w:rPr>
          <w:rFonts w:ascii="Times New Roman" w:hAnsi="Times New Roman" w:eastAsia="仿宋_GB2312" w:cs="仿宋_GB2312"/>
          <w:sz w:val="32"/>
          <w:szCs w:val="32"/>
        </w:rPr>
        <w:t>：每月对消防主机运行记录、探测器、消防设施完好性进行检查，出具月度维保报告。</w:t>
      </w:r>
    </w:p>
    <w:p w14:paraId="40A309A8">
      <w:pPr>
        <w:pStyle w:val="11"/>
        <w:widowControl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hint="eastAsia" w:cs="仿宋_GB2312"/>
          <w:b w:val="0"/>
          <w:bCs w:val="0"/>
          <w:sz w:val="32"/>
          <w:szCs w:val="32"/>
          <w:lang w:val="en-US" w:eastAsia="zh-CN"/>
        </w:rPr>
        <w:t>3.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应急检修</w:t>
      </w:r>
      <w:r>
        <w:rPr>
          <w:rFonts w:hint="eastAsia" w:cs="仿宋_GB2312"/>
          <w:b w:val="0"/>
          <w:bCs w:val="0"/>
          <w:sz w:val="32"/>
          <w:szCs w:val="32"/>
          <w:lang w:eastAsia="zh-CN"/>
        </w:rPr>
        <w:t>：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接到故障通知后1－2小时内到场处理，紧急故障1小时内响应，维修后提供报告并记录。</w:t>
      </w:r>
    </w:p>
    <w:p w14:paraId="647E140B">
      <w:pPr>
        <w:pStyle w:val="3"/>
        <w:widowControl/>
        <w:rPr>
          <w:rFonts w:ascii="Times New Roman" w:hAnsi="Times New Roman" w:eastAsia="楷体_GB2312" w:cs="楷体_GB2312"/>
          <w:b w:val="0"/>
          <w:bCs w:val="0"/>
          <w:sz w:val="32"/>
          <w:szCs w:val="32"/>
        </w:rPr>
      </w:pPr>
      <w:r>
        <w:rPr>
          <w:rFonts w:ascii="Times New Roman" w:hAnsi="Times New Roman" w:eastAsia="楷体_GB2312" w:cs="楷体_GB2312"/>
          <w:b w:val="0"/>
          <w:bCs w:val="0"/>
          <w:sz w:val="32"/>
          <w:szCs w:val="32"/>
        </w:rPr>
        <w:t>设备与培训保障</w:t>
      </w:r>
    </w:p>
    <w:p w14:paraId="500A601F">
      <w:pPr>
        <w:pStyle w:val="11"/>
        <w:widowControl/>
        <w:numPr>
          <w:numId w:val="0"/>
        </w:numPr>
        <w:ind w:left="0" w:leftChars="0" w:firstLine="616"/>
        <w:rPr>
          <w:rFonts w:eastAsia="仿宋_GB2312"/>
          <w:b w:val="0"/>
          <w:bCs w:val="0"/>
          <w:sz w:val="32"/>
          <w:szCs w:val="32"/>
          <w:bdr w:val="none" w:sz="0" w:space="0"/>
        </w:rPr>
      </w:pPr>
      <w:r>
        <w:rPr>
          <w:rFonts w:hint="eastAsia" w:cs="仿宋_GB2312"/>
          <w:b w:val="0"/>
          <w:bCs w:val="0"/>
          <w:sz w:val="32"/>
          <w:szCs w:val="32"/>
          <w:lang w:eastAsia="zh-CN"/>
        </w:rPr>
        <w:t>1.</w:t>
      </w:r>
      <w:r>
        <w:rPr>
          <w:rFonts w:hint="eastAsia" w:ascii="仿宋" w:hAnsi="仿宋" w:eastAsia="仿宋" w:cs="仿宋"/>
          <w:b w:val="0"/>
          <w:bCs w:val="0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提供常用零配件（质量合格，价格不高于市场价）；</w:t>
      </w:r>
    </w:p>
    <w:p w14:paraId="57244F4F">
      <w:pPr>
        <w:pStyle w:val="11"/>
        <w:widowControl/>
        <w:numPr>
          <w:numId w:val="0"/>
        </w:numPr>
        <w:ind w:left="0" w:leftChars="0" w:firstLine="616"/>
        <w:rPr>
          <w:rFonts w:eastAsia="仿宋_GB2312"/>
          <w:b w:val="0"/>
          <w:bCs w:val="0"/>
          <w:sz w:val="32"/>
          <w:szCs w:val="32"/>
          <w:bdr w:val="none" w:sz="0" w:space="0"/>
        </w:rPr>
      </w:pPr>
      <w:r>
        <w:rPr>
          <w:rFonts w:hint="eastAsia" w:cs="仿宋_GB2312"/>
          <w:b w:val="0"/>
          <w:bCs w:val="0"/>
          <w:sz w:val="32"/>
          <w:szCs w:val="32"/>
          <w:lang w:eastAsia="zh-CN"/>
        </w:rPr>
        <w:t>2.</w:t>
      </w:r>
      <w:r>
        <w:rPr>
          <w:rFonts w:hint="eastAsia" w:ascii="仿宋" w:hAnsi="仿宋" w:eastAsia="仿宋" w:cs="仿宋"/>
          <w:b w:val="0"/>
          <w:bCs w:val="0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免费提供消防安全知识、设备操作培训（</w:t>
      </w:r>
      <w:bookmarkStart w:id="0" w:name="_GoBack"/>
      <w:bookmarkEnd w:id="0"/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次数不限，可结合检修或应医院要求开展）。</w:t>
      </w:r>
    </w:p>
    <w:p w14:paraId="768E8F44">
      <w:pPr>
        <w:pStyle w:val="2"/>
        <w:widowControl/>
        <w:numPr>
          <w:numId w:val="0"/>
        </w:numPr>
        <w:topLinePunct w:val="0"/>
        <w:ind w:left="0" w:leftChars="0" w:firstLine="640"/>
        <w:rPr>
          <w:rFonts w:eastAsia="黑体"/>
          <w:b w:val="0"/>
          <w:bCs w:val="0"/>
          <w:sz w:val="32"/>
          <w:szCs w:val="32"/>
          <w:bdr w:val="none" w:sz="0" w:space="0"/>
        </w:rPr>
      </w:pPr>
      <w:r>
        <w:rPr>
          <w:rFonts w:hint="eastAsia" w:cs="黑体"/>
          <w:b w:val="0"/>
          <w:bCs w:val="0"/>
          <w:sz w:val="32"/>
          <w:szCs w:val="32"/>
          <w:lang w:eastAsia="zh-CN"/>
        </w:rPr>
        <w:t>二、</w:t>
      </w:r>
      <w:r>
        <w:rPr>
          <w:rFonts w:ascii="黑体" w:hAnsi="黑体" w:eastAsia="黑体" w:cs="黑体"/>
          <w:b w:val="0"/>
          <w:bCs w:val="0"/>
          <w:sz w:val="32"/>
          <w:szCs w:val="32"/>
        </w:rPr>
        <w:t>维保设备范围（本院及东院的消防相关设施设备）</w:t>
      </w:r>
    </w:p>
    <w:tbl>
      <w:tblPr>
        <w:tblStyle w:val="17"/>
        <w:tblW w:w="5000" w:type="pct"/>
        <w:jc w:val="center"/>
        <w:tblCellSpacing w:w="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57"/>
        <w:gridCol w:w="3051"/>
        <w:gridCol w:w="5347"/>
      </w:tblGrid>
      <w:tr w14:paraId="33B0F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  <w:jc w:val="center"/>
        </w:trPr>
        <w:tc>
          <w:tcPr>
            <w:tcW w:w="286" w:type="pct"/>
            <w:shd w:val="clear" w:color="auto" w:fill="auto"/>
            <w:vAlign w:val="center"/>
          </w:tcPr>
          <w:p w14:paraId="3853DA82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686" w:type="pct"/>
            <w:shd w:val="clear" w:color="auto" w:fill="auto"/>
            <w:vAlign w:val="center"/>
          </w:tcPr>
          <w:p w14:paraId="2DF4E4AE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维保系统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／</w:t>
            </w: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设施名称</w:t>
            </w:r>
          </w:p>
        </w:tc>
        <w:tc>
          <w:tcPr>
            <w:tcW w:w="2959" w:type="pct"/>
            <w:shd w:val="clear" w:color="auto" w:fill="auto"/>
            <w:vAlign w:val="center"/>
          </w:tcPr>
          <w:p w14:paraId="27A86D1C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具体内容</w:t>
            </w:r>
          </w:p>
        </w:tc>
      </w:tr>
      <w:tr w14:paraId="60EA60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286" w:type="pct"/>
            <w:shd w:val="clear" w:color="auto" w:fill="auto"/>
            <w:vAlign w:val="center"/>
          </w:tcPr>
          <w:p w14:paraId="7EEC2D73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686" w:type="pct"/>
            <w:shd w:val="clear" w:color="auto" w:fill="auto"/>
            <w:vAlign w:val="center"/>
          </w:tcPr>
          <w:p w14:paraId="1E0D7E3F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火灾自动报警及联动控制系统</w:t>
            </w:r>
          </w:p>
        </w:tc>
        <w:tc>
          <w:tcPr>
            <w:tcW w:w="2959" w:type="pct"/>
            <w:shd w:val="clear" w:color="auto" w:fill="auto"/>
            <w:vAlign w:val="center"/>
          </w:tcPr>
          <w:p w14:paraId="1E5A8781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控制器功能检测、探测器报警测试、联动逻辑验证等</w:t>
            </w:r>
          </w:p>
        </w:tc>
      </w:tr>
      <w:tr w14:paraId="24ABF9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286" w:type="pct"/>
            <w:shd w:val="clear" w:color="auto" w:fill="auto"/>
            <w:vAlign w:val="center"/>
          </w:tcPr>
          <w:p w14:paraId="195F16B5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686" w:type="pct"/>
            <w:shd w:val="clear" w:color="auto" w:fill="auto"/>
            <w:vAlign w:val="center"/>
          </w:tcPr>
          <w:p w14:paraId="4815D7E1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消防广播通讯系统</w:t>
            </w:r>
          </w:p>
        </w:tc>
        <w:tc>
          <w:tcPr>
            <w:tcW w:w="2959" w:type="pct"/>
            <w:shd w:val="clear" w:color="auto" w:fill="auto"/>
            <w:vAlign w:val="center"/>
          </w:tcPr>
          <w:p w14:paraId="1F2DC73F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火灾事故广播、应急通讯功能测试</w:t>
            </w:r>
          </w:p>
        </w:tc>
      </w:tr>
      <w:tr w14:paraId="1B953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286" w:type="pct"/>
            <w:shd w:val="clear" w:color="auto" w:fill="auto"/>
            <w:vAlign w:val="center"/>
          </w:tcPr>
          <w:p w14:paraId="567C526D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686" w:type="pct"/>
            <w:shd w:val="clear" w:color="auto" w:fill="auto"/>
            <w:vAlign w:val="center"/>
          </w:tcPr>
          <w:p w14:paraId="7F84EA08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应急照明和疏散指示系统</w:t>
            </w:r>
          </w:p>
        </w:tc>
        <w:tc>
          <w:tcPr>
            <w:tcW w:w="2959" w:type="pct"/>
            <w:shd w:val="clear" w:color="auto" w:fill="auto"/>
            <w:vAlign w:val="center"/>
          </w:tcPr>
          <w:p w14:paraId="6F5607A2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灯具完好性、断电切换功能检查</w:t>
            </w:r>
          </w:p>
        </w:tc>
      </w:tr>
      <w:tr w14:paraId="10A39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286" w:type="pct"/>
            <w:shd w:val="clear" w:color="auto" w:fill="auto"/>
            <w:vAlign w:val="center"/>
          </w:tcPr>
          <w:p w14:paraId="3F1DD6D2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686" w:type="pct"/>
            <w:shd w:val="clear" w:color="auto" w:fill="auto"/>
            <w:vAlign w:val="center"/>
          </w:tcPr>
          <w:p w14:paraId="30389C4F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消防专用电话</w:t>
            </w:r>
          </w:p>
        </w:tc>
        <w:tc>
          <w:tcPr>
            <w:tcW w:w="2959" w:type="pct"/>
            <w:shd w:val="clear" w:color="auto" w:fill="auto"/>
            <w:vAlign w:val="center"/>
          </w:tcPr>
          <w:p w14:paraId="643EC551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通话质量、信号稳定性测试</w:t>
            </w:r>
          </w:p>
        </w:tc>
      </w:tr>
      <w:tr w14:paraId="71C18C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286" w:type="pct"/>
            <w:shd w:val="clear" w:color="auto" w:fill="auto"/>
            <w:vAlign w:val="center"/>
          </w:tcPr>
          <w:p w14:paraId="52EDA058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1686" w:type="pct"/>
            <w:shd w:val="clear" w:color="auto" w:fill="auto"/>
            <w:vAlign w:val="center"/>
          </w:tcPr>
          <w:p w14:paraId="0DF659BE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自动喷水灭火系统</w:t>
            </w:r>
          </w:p>
        </w:tc>
        <w:tc>
          <w:tcPr>
            <w:tcW w:w="2959" w:type="pct"/>
            <w:shd w:val="clear" w:color="auto" w:fill="auto"/>
            <w:vAlign w:val="center"/>
          </w:tcPr>
          <w:p w14:paraId="6804636A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管网压力、喷头状态、报警阀组功能测试</w:t>
            </w:r>
          </w:p>
        </w:tc>
      </w:tr>
      <w:tr w14:paraId="29AF08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286" w:type="pct"/>
            <w:shd w:val="clear" w:color="auto" w:fill="auto"/>
            <w:vAlign w:val="center"/>
          </w:tcPr>
          <w:p w14:paraId="2E7F59BE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1686" w:type="pct"/>
            <w:shd w:val="clear" w:color="auto" w:fill="auto"/>
            <w:vAlign w:val="center"/>
          </w:tcPr>
          <w:p w14:paraId="0AA8C7A7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消火栓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（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消防炮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灭火系统</w:t>
            </w:r>
          </w:p>
        </w:tc>
        <w:tc>
          <w:tcPr>
            <w:tcW w:w="2959" w:type="pct"/>
            <w:shd w:val="clear" w:color="auto" w:fill="auto"/>
            <w:vAlign w:val="center"/>
          </w:tcPr>
          <w:p w14:paraId="05D604D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lang w:val="en-US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水压测试、消火栓组件完好性检查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、维保卡的填写</w:t>
            </w:r>
          </w:p>
        </w:tc>
      </w:tr>
      <w:tr w14:paraId="3A0F0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286" w:type="pct"/>
            <w:shd w:val="clear" w:color="auto" w:fill="auto"/>
            <w:vAlign w:val="center"/>
          </w:tcPr>
          <w:p w14:paraId="45A922B7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1686" w:type="pct"/>
            <w:shd w:val="clear" w:color="auto" w:fill="auto"/>
            <w:vAlign w:val="center"/>
          </w:tcPr>
          <w:p w14:paraId="6F5D99AB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防火分隔设施</w:t>
            </w:r>
          </w:p>
        </w:tc>
        <w:tc>
          <w:tcPr>
            <w:tcW w:w="2959" w:type="pct"/>
            <w:shd w:val="clear" w:color="auto" w:fill="auto"/>
            <w:vAlign w:val="center"/>
          </w:tcPr>
          <w:p w14:paraId="21027CA8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防火门、防火卷帘启闭功能测试</w:t>
            </w:r>
          </w:p>
        </w:tc>
      </w:tr>
      <w:tr w14:paraId="7E190B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286" w:type="pct"/>
            <w:shd w:val="clear" w:color="auto" w:fill="auto"/>
            <w:vAlign w:val="center"/>
          </w:tcPr>
          <w:p w14:paraId="690092BD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1686" w:type="pct"/>
            <w:shd w:val="clear" w:color="auto" w:fill="auto"/>
            <w:vAlign w:val="center"/>
          </w:tcPr>
          <w:p w14:paraId="2D19C257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防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／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排烟系统</w:t>
            </w:r>
          </w:p>
        </w:tc>
        <w:tc>
          <w:tcPr>
            <w:tcW w:w="2959" w:type="pct"/>
            <w:shd w:val="clear" w:color="auto" w:fill="auto"/>
            <w:vAlign w:val="center"/>
          </w:tcPr>
          <w:p w14:paraId="418A8D8D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风机运行、风口切换功能测试</w:t>
            </w:r>
          </w:p>
        </w:tc>
      </w:tr>
      <w:tr w14:paraId="267A1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286" w:type="pct"/>
            <w:shd w:val="clear" w:color="auto" w:fill="auto"/>
            <w:vAlign w:val="center"/>
          </w:tcPr>
          <w:p w14:paraId="0C2EC2A3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1686" w:type="pct"/>
            <w:shd w:val="clear" w:color="auto" w:fill="auto"/>
            <w:vAlign w:val="center"/>
          </w:tcPr>
          <w:p w14:paraId="3A396F14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气体灭火系统</w:t>
            </w:r>
          </w:p>
        </w:tc>
        <w:tc>
          <w:tcPr>
            <w:tcW w:w="2959" w:type="pct"/>
            <w:shd w:val="clear" w:color="auto" w:fill="auto"/>
            <w:vAlign w:val="center"/>
          </w:tcPr>
          <w:p w14:paraId="7D2CF5D5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气瓶压力、启动装置功能检查</w:t>
            </w:r>
          </w:p>
        </w:tc>
      </w:tr>
      <w:tr w14:paraId="568ED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286" w:type="pct"/>
            <w:shd w:val="clear" w:color="auto" w:fill="auto"/>
            <w:vAlign w:val="center"/>
          </w:tcPr>
          <w:p w14:paraId="1F39E32A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1686" w:type="pct"/>
            <w:shd w:val="clear" w:color="auto" w:fill="auto"/>
            <w:vAlign w:val="center"/>
          </w:tcPr>
          <w:p w14:paraId="7B0EFBF6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消防系统内其他相关设施设备</w:t>
            </w:r>
          </w:p>
        </w:tc>
        <w:tc>
          <w:tcPr>
            <w:tcW w:w="2959" w:type="pct"/>
            <w:shd w:val="clear" w:color="auto" w:fill="auto"/>
            <w:vAlign w:val="center"/>
          </w:tcPr>
          <w:p w14:paraId="77CBBC2B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包含消防水泵、稳压设备等辅助系统维护</w:t>
            </w:r>
          </w:p>
        </w:tc>
      </w:tr>
      <w:tr w14:paraId="38E0EC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286" w:type="pct"/>
            <w:shd w:val="clear" w:color="auto" w:fill="auto"/>
            <w:vAlign w:val="center"/>
          </w:tcPr>
          <w:p w14:paraId="46ECC6D2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11</w:t>
            </w:r>
          </w:p>
        </w:tc>
        <w:tc>
          <w:tcPr>
            <w:tcW w:w="1686" w:type="pct"/>
            <w:shd w:val="clear" w:color="auto" w:fill="auto"/>
            <w:vAlign w:val="center"/>
          </w:tcPr>
          <w:p w14:paraId="7ED1D5B9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全院灭火器</w:t>
            </w:r>
          </w:p>
        </w:tc>
        <w:tc>
          <w:tcPr>
            <w:tcW w:w="2959" w:type="pct"/>
            <w:shd w:val="clear" w:color="auto" w:fill="auto"/>
            <w:vAlign w:val="center"/>
          </w:tcPr>
          <w:p w14:paraId="318A06A3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每月检查压力、外观，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每月需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定点定位造册管理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、维保卡的填写</w:t>
            </w:r>
          </w:p>
        </w:tc>
      </w:tr>
    </w:tbl>
    <w:p w14:paraId="6FDEF4F5">
      <w:pPr>
        <w:pStyle w:val="2"/>
        <w:widowControl/>
        <w:numPr>
          <w:numId w:val="0"/>
        </w:numPr>
        <w:topLinePunct w:val="0"/>
        <w:ind w:left="0" w:leftChars="0" w:firstLine="640"/>
        <w:rPr>
          <w:rFonts w:eastAsia="黑体"/>
          <w:b w:val="0"/>
          <w:bCs w:val="0"/>
          <w:sz w:val="32"/>
          <w:szCs w:val="32"/>
          <w:bdr w:val="none" w:sz="0" w:space="0"/>
        </w:rPr>
      </w:pPr>
      <w:r>
        <w:rPr>
          <w:rFonts w:hint="eastAsia" w:cs="黑体"/>
          <w:b w:val="0"/>
          <w:bCs w:val="0"/>
          <w:sz w:val="32"/>
          <w:szCs w:val="32"/>
          <w:lang w:eastAsia="zh-CN"/>
        </w:rPr>
        <w:t>三、</w:t>
      </w:r>
      <w:r>
        <w:rPr>
          <w:rFonts w:ascii="黑体" w:hAnsi="黑体" w:eastAsia="黑体" w:cs="黑体"/>
          <w:b w:val="0"/>
          <w:bCs w:val="0"/>
          <w:sz w:val="32"/>
          <w:szCs w:val="32"/>
        </w:rPr>
        <w:t>其他要求</w:t>
      </w:r>
    </w:p>
    <w:p w14:paraId="52B13405">
      <w:pPr>
        <w:pStyle w:val="11"/>
        <w:widowControl/>
        <w:numPr>
          <w:numId w:val="0"/>
        </w:numPr>
        <w:topLinePunct w:val="0"/>
        <w:ind w:left="0" w:leftChars="0" w:firstLine="616"/>
        <w:rPr>
          <w:rFonts w:eastAsia="仿宋_GB2312"/>
          <w:b w:val="0"/>
          <w:sz w:val="32"/>
          <w:szCs w:val="32"/>
          <w:bdr w:val="none" w:sz="0" w:space="0"/>
        </w:rPr>
      </w:pPr>
      <w:r>
        <w:rPr>
          <w:rStyle w:val="21"/>
          <w:rFonts w:hint="eastAsia" w:eastAsia="楷体_GB2312"/>
          <w:lang w:eastAsia="zh-CN"/>
        </w:rPr>
        <w:t>（一）</w:t>
      </w:r>
      <w:r>
        <w:rPr>
          <w:rStyle w:val="21"/>
        </w:rPr>
        <w:t>费用说明</w:t>
      </w:r>
      <w:r>
        <w:rPr>
          <w:rFonts w:ascii="Times New Roman" w:hAnsi="Times New Roman" w:eastAsia="仿宋_GB2312" w:cs="仿宋_GB2312"/>
          <w:sz w:val="32"/>
          <w:szCs w:val="32"/>
        </w:rPr>
        <w:t>：维保费用包含设备维护、检修、应急处理、零配件（年度费用5％以内）及培训服务，不含系统改扩建或不可修复设备更换费用。</w:t>
      </w:r>
    </w:p>
    <w:p w14:paraId="71DB6C8A">
      <w:pPr>
        <w:pStyle w:val="11"/>
        <w:widowControl/>
        <w:numPr>
          <w:numId w:val="0"/>
        </w:numPr>
        <w:topLinePunct w:val="0"/>
        <w:ind w:left="0" w:leftChars="0" w:firstLine="616"/>
        <w:rPr>
          <w:rFonts w:eastAsia="仿宋_GB2312"/>
          <w:b w:val="0"/>
          <w:sz w:val="32"/>
          <w:szCs w:val="32"/>
          <w:bdr w:val="none" w:sz="0" w:space="0"/>
        </w:rPr>
      </w:pPr>
      <w:r>
        <w:rPr>
          <w:rStyle w:val="21"/>
          <w:rFonts w:hint="eastAsia" w:eastAsia="楷体_GB2312"/>
          <w:lang w:eastAsia="zh-CN"/>
        </w:rPr>
        <w:t>（二）</w:t>
      </w:r>
      <w:r>
        <w:rPr>
          <w:rStyle w:val="21"/>
        </w:rPr>
        <w:t>管理要求</w:t>
      </w:r>
      <w:r>
        <w:rPr>
          <w:rFonts w:ascii="Times New Roman" w:hAnsi="Times New Roman" w:eastAsia="仿宋_GB2312" w:cs="仿宋_GB2312"/>
          <w:sz w:val="32"/>
          <w:szCs w:val="32"/>
        </w:rPr>
        <w:t>：维保单位需接受医院考核，配合消防安全检查，确保原消防团队交接平稳。</w:t>
      </w:r>
    </w:p>
    <w:p w14:paraId="689C1408"/>
    <w:p w14:paraId="30609CE1">
      <w:pPr>
        <w:pStyle w:val="11"/>
        <w:bidi w:val="0"/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2098" w:right="1474" w:bottom="1984" w:left="1587" w:header="851" w:footer="1417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637A18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3589FD7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43589FD7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A7CF00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4377F93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74377F93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2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66F6C8">
    <w:pPr>
      <w:pStyle w:val="1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C88BF5">
    <w:pPr>
      <w:pStyle w:val="1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DD7D08"/>
    <w:rsid w:val="291D0C4F"/>
    <w:rsid w:val="31813D45"/>
    <w:rsid w:val="34E940DB"/>
    <w:rsid w:val="3A085004"/>
    <w:rsid w:val="3A743D05"/>
    <w:rsid w:val="3AB84EB7"/>
    <w:rsid w:val="43A41654"/>
    <w:rsid w:val="44DD7D08"/>
    <w:rsid w:val="5D5B3F18"/>
    <w:rsid w:val="61734BA9"/>
    <w:rsid w:val="6F3E4B6E"/>
    <w:rsid w:val="7B380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officialmode val="1"/>
    </mc:Choice>
  </mc:AlternateContent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3">
    <w:name w:val="heading 2"/>
    <w:next w:val="1"/>
    <w:link w:val="21"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</w:rPr>
  </w:style>
  <w:style w:type="paragraph" w:styleId="4">
    <w:name w:val="heading 3"/>
    <w:next w:val="1"/>
    <w:link w:val="20"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Times New Roman" w:hAnsi="Times New Roman" w:eastAsia="仿宋_GB2312" w:cs="仿宋_GB2312"/>
      <w:sz w:val="32"/>
      <w:szCs w:val="32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Times New Roman" w:hAnsi="Times New Roman" w:eastAsia="仿宋_GB2312" w:cs="仿宋_GB2312"/>
      <w:sz w:val="32"/>
      <w:szCs w:val="32"/>
    </w:rPr>
  </w:style>
  <w:style w:type="paragraph" w:styleId="6">
    <w:name w:val="heading 5"/>
    <w:next w:val="1"/>
    <w:semiHidden/>
    <w:unhideWhenUsed/>
    <w:qFormat/>
    <w:uiPriority w:val="0"/>
    <w:pPr>
      <w:spacing w:line="560" w:lineRule="exact"/>
      <w:ind w:firstLine="894" w:firstLineChars="200"/>
      <w:outlineLvl w:val="4"/>
    </w:pPr>
    <w:rPr>
      <w:rFonts w:ascii="Times New Roman" w:hAnsi="Times New Roman" w:eastAsia="仿宋_GB2312" w:cs="仿宋_GB2312"/>
      <w:sz w:val="32"/>
      <w:szCs w:val="32"/>
    </w:rPr>
  </w:style>
  <w:style w:type="paragraph" w:styleId="7">
    <w:name w:val="heading 6"/>
    <w:next w:val="1"/>
    <w:semiHidden/>
    <w:unhideWhenUsed/>
    <w:qFormat/>
    <w:uiPriority w:val="0"/>
    <w:pPr>
      <w:spacing w:line="560" w:lineRule="exact"/>
      <w:ind w:firstLine="894" w:firstLineChars="200"/>
      <w:outlineLvl w:val="5"/>
    </w:pPr>
    <w:rPr>
      <w:rFonts w:ascii="Times New Roman" w:hAnsi="Times New Roman" w:eastAsia="仿宋_GB2312" w:cs="仿宋_GB2312"/>
      <w:sz w:val="32"/>
      <w:szCs w:val="32"/>
    </w:rPr>
  </w:style>
  <w:style w:type="paragraph" w:styleId="8">
    <w:name w:val="heading 7"/>
    <w:next w:val="1"/>
    <w:semiHidden/>
    <w:unhideWhenUsed/>
    <w:qFormat/>
    <w:uiPriority w:val="0"/>
    <w:pPr>
      <w:spacing w:line="560" w:lineRule="exact"/>
      <w:ind w:firstLine="894" w:firstLineChars="200"/>
      <w:outlineLvl w:val="6"/>
    </w:pPr>
    <w:rPr>
      <w:rFonts w:ascii="Times New Roman" w:hAnsi="Times New Roman" w:eastAsia="仿宋_GB2312" w:cs="仿宋_GB2312"/>
      <w:sz w:val="32"/>
      <w:szCs w:val="32"/>
    </w:rPr>
  </w:style>
  <w:style w:type="paragraph" w:styleId="9">
    <w:name w:val="heading 8"/>
    <w:next w:val="1"/>
    <w:semiHidden/>
    <w:unhideWhenUsed/>
    <w:qFormat/>
    <w:uiPriority w:val="0"/>
    <w:pPr>
      <w:spacing w:line="560" w:lineRule="exact"/>
      <w:ind w:firstLine="894" w:firstLineChars="200"/>
      <w:outlineLvl w:val="7"/>
    </w:pPr>
    <w:rPr>
      <w:rFonts w:ascii="Times New Roman" w:hAnsi="Times New Roman" w:eastAsia="仿宋_GB2312" w:cs="仿宋_GB2312"/>
      <w:sz w:val="32"/>
      <w:szCs w:val="32"/>
    </w:rPr>
  </w:style>
  <w:style w:type="paragraph" w:styleId="10">
    <w:name w:val="heading 9"/>
    <w:next w:val="1"/>
    <w:semiHidden/>
    <w:unhideWhenUsed/>
    <w:qFormat/>
    <w:uiPriority w:val="0"/>
    <w:pPr>
      <w:spacing w:line="560" w:lineRule="exact"/>
      <w:ind w:firstLine="894" w:firstLineChars="200"/>
      <w:outlineLvl w:val="8"/>
    </w:pPr>
    <w:rPr>
      <w:rFonts w:ascii="Times New Roman" w:hAnsi="Times New Roman" w:eastAsia="仿宋_GB2312" w:cs="仿宋_GB2312"/>
      <w:sz w:val="32"/>
      <w:szCs w:val="32"/>
    </w:rPr>
  </w:style>
  <w:style w:type="character" w:default="1" w:styleId="18">
    <w:name w:val="Default Paragraph Font"/>
    <w:semiHidden/>
    <w:qFormat/>
    <w:uiPriority w:val="0"/>
  </w:style>
  <w:style w:type="table" w:default="1" w:styleId="1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1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Subtitle"/>
    <w:qFormat/>
    <w:uiPriority w:val="0"/>
    <w:pPr>
      <w:spacing w:beforeLines="0" w:beforeAutospacing="0" w:afterLines="0" w:afterAutospacing="0" w:line="720" w:lineRule="exact"/>
      <w:jc w:val="center"/>
      <w:outlineLvl w:val="9"/>
    </w:pPr>
    <w:rPr>
      <w:rFonts w:ascii="Times New Roman" w:hAnsi="Times New Roman" w:eastAsia="仿宋_GB2312" w:cs="仿宋_GB2312"/>
      <w:kern w:val="28"/>
      <w:sz w:val="32"/>
      <w:szCs w:val="32"/>
    </w:rPr>
  </w:style>
  <w:style w:type="paragraph" w:styleId="1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6">
    <w:name w:val="Title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character" w:styleId="19">
    <w:name w:val="Strong"/>
    <w:basedOn w:val="18"/>
    <w:qFormat/>
    <w:uiPriority w:val="0"/>
    <w:rPr>
      <w:b/>
    </w:rPr>
  </w:style>
  <w:style w:type="character" w:customStyle="1" w:styleId="20">
    <w:name w:val="标题 3 Char"/>
    <w:link w:val="4"/>
    <w:uiPriority w:val="0"/>
    <w:rPr>
      <w:rFonts w:ascii="Times New Roman" w:hAnsi="Times New Roman" w:eastAsia="仿宋_GB2312" w:cs="仿宋_GB2312"/>
      <w:sz w:val="32"/>
      <w:szCs w:val="32"/>
    </w:rPr>
  </w:style>
  <w:style w:type="character" w:customStyle="1" w:styleId="21">
    <w:name w:val="标题 2 Char"/>
    <w:link w:val="3"/>
    <w:uiPriority w:val="0"/>
    <w:rPr>
      <w:rFonts w:ascii="Times New Roman" w:hAnsi="Times New Roman" w:eastAsia="楷体_GB2312" w:cs="楷体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823</Words>
  <Characters>832</Characters>
  <Lines>0</Lines>
  <Paragraphs>0</Paragraphs>
  <TotalTime>58</TotalTime>
  <ScaleCrop>false</ScaleCrop>
  <LinksUpToDate>false</LinksUpToDate>
  <CharactersWithSpaces>832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2025-08-13T09:48:00Z</dcterms:created>
  <dc:creator>四只猫咖啡馆-</dc:creator>
  <cp:lastModifiedBy>脑瓜子嗡嗡的</cp:lastModifiedBy>
  <dcterms:modified xsi:type="dcterms:W3CDTF">2026-08-12T02:17:04Z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EFEE36B91E104D82AFAC2641B3091824_13</vt:lpwstr>
  </property>
  <property fmtid="{D5CDD505-2E9C-101B-9397-08002B2CF9AE}" pid="4" name="KSOTemplateDocerSaveRecord">
    <vt:lpwstr>eyJoZGlkIjoiNWUwMTNjMjVhNWYzN2QyNzhlNzlmNmQxNTYwMDFjYTQiLCJ1c2VySWQiOiIxMTI1NzA5MTc3In0=</vt:lpwstr>
  </property>
</Properties>
</file>